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3E1658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станом на</w:t>
      </w:r>
      <w:r w:rsidR="00D370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01.02.</w:t>
      </w:r>
      <w:r w:rsidR="00F00EC8" w:rsidRPr="00BD6E05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 року</w:t>
      </w:r>
    </w:p>
    <w:p w:rsidR="002F0219" w:rsidRPr="004D55BC" w:rsidRDefault="002F0219" w:rsidP="00F00EC8">
      <w:pPr>
        <w:jc w:val="center"/>
        <w:rPr>
          <w:b/>
          <w:color w:val="FF0000"/>
          <w:sz w:val="10"/>
          <w:szCs w:val="10"/>
        </w:rPr>
      </w:pPr>
    </w:p>
    <w:p w:rsidR="00D434FA" w:rsidRPr="00001D58" w:rsidRDefault="00D434FA" w:rsidP="00D434FA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001D58">
        <w:rPr>
          <w:bCs/>
          <w:sz w:val="28"/>
          <w:szCs w:val="28"/>
        </w:rPr>
        <w:t>За оперативними даними звіту управління Державної казначе</w:t>
      </w:r>
      <w:r w:rsidR="003A645C" w:rsidRPr="00001D58">
        <w:rPr>
          <w:bCs/>
          <w:sz w:val="28"/>
          <w:szCs w:val="28"/>
        </w:rPr>
        <w:t>йської служби України у м.Вараш</w:t>
      </w:r>
      <w:r w:rsidRPr="00001D58">
        <w:rPr>
          <w:bCs/>
          <w:sz w:val="28"/>
          <w:szCs w:val="28"/>
        </w:rPr>
        <w:t xml:space="preserve"> про виконання місцевих бюджетів за січень 202</w:t>
      </w:r>
      <w:r w:rsidR="00C17F22" w:rsidRPr="00001D58">
        <w:rPr>
          <w:bCs/>
          <w:sz w:val="28"/>
          <w:szCs w:val="28"/>
        </w:rPr>
        <w:t>5</w:t>
      </w:r>
      <w:r w:rsidRPr="00001D58">
        <w:rPr>
          <w:bCs/>
          <w:sz w:val="28"/>
          <w:szCs w:val="28"/>
        </w:rPr>
        <w:t xml:space="preserve"> року надходження до </w:t>
      </w:r>
      <w:r w:rsidRPr="00001D58">
        <w:rPr>
          <w:bCs/>
          <w:i/>
          <w:sz w:val="28"/>
          <w:szCs w:val="28"/>
        </w:rPr>
        <w:t>загального фонду</w:t>
      </w:r>
      <w:r w:rsidRPr="00001D58">
        <w:rPr>
          <w:bCs/>
          <w:sz w:val="28"/>
          <w:szCs w:val="28"/>
        </w:rPr>
        <w:t xml:space="preserve"> бюджету Вараської міської територіальної громади склали </w:t>
      </w:r>
      <w:r w:rsidR="00C17F22" w:rsidRPr="009650E6">
        <w:rPr>
          <w:b/>
          <w:bCs/>
          <w:sz w:val="28"/>
          <w:szCs w:val="28"/>
        </w:rPr>
        <w:t>120</w:t>
      </w:r>
      <w:r w:rsidR="00DE7D34" w:rsidRPr="00001D58">
        <w:rPr>
          <w:b/>
          <w:bCs/>
          <w:sz w:val="28"/>
          <w:szCs w:val="28"/>
        </w:rPr>
        <w:t> млн</w:t>
      </w:r>
      <w:r w:rsidR="00DE7D34" w:rsidRPr="00001D58">
        <w:rPr>
          <w:b/>
          <w:bCs/>
          <w:sz w:val="28"/>
          <w:szCs w:val="28"/>
          <w:lang w:val="ru-RU"/>
        </w:rPr>
        <w:t> </w:t>
      </w:r>
      <w:r w:rsidR="00C17F22" w:rsidRPr="00001D58">
        <w:rPr>
          <w:b/>
          <w:bCs/>
          <w:sz w:val="28"/>
          <w:szCs w:val="28"/>
        </w:rPr>
        <w:t>734</w:t>
      </w:r>
      <w:r w:rsidR="00DE7D34" w:rsidRPr="00001D58">
        <w:rPr>
          <w:b/>
          <w:bCs/>
          <w:sz w:val="28"/>
          <w:szCs w:val="28"/>
        </w:rPr>
        <w:t> тис. </w:t>
      </w:r>
      <w:r w:rsidR="00C17F22" w:rsidRPr="00001D58">
        <w:rPr>
          <w:b/>
          <w:bCs/>
          <w:sz w:val="28"/>
          <w:szCs w:val="28"/>
        </w:rPr>
        <w:t xml:space="preserve">600 </w:t>
      </w:r>
      <w:r w:rsidR="00DE7D34" w:rsidRPr="00001D58">
        <w:rPr>
          <w:b/>
          <w:bCs/>
          <w:sz w:val="28"/>
          <w:szCs w:val="28"/>
        </w:rPr>
        <w:t>грн</w:t>
      </w:r>
      <w:r w:rsidRPr="00001D58">
        <w:rPr>
          <w:b/>
          <w:bCs/>
          <w:sz w:val="28"/>
          <w:szCs w:val="28"/>
        </w:rPr>
        <w:t>.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i/>
          <w:sz w:val="28"/>
          <w:szCs w:val="28"/>
        </w:rPr>
        <w:t xml:space="preserve">Доходи загального фонду </w:t>
      </w:r>
      <w:r w:rsidRPr="00001D58">
        <w:rPr>
          <w:bCs/>
          <w:sz w:val="28"/>
          <w:szCs w:val="28"/>
        </w:rPr>
        <w:t xml:space="preserve">бюджету (без урахування офіційних трансфертів) склали </w:t>
      </w:r>
      <w:r w:rsidR="00C17F22" w:rsidRPr="00001D58">
        <w:rPr>
          <w:b/>
          <w:bCs/>
          <w:sz w:val="28"/>
          <w:szCs w:val="28"/>
          <w:lang w:val="ru-RU"/>
        </w:rPr>
        <w:t>104</w:t>
      </w:r>
      <w:r w:rsidRPr="00001D58">
        <w:rPr>
          <w:b/>
          <w:bCs/>
          <w:sz w:val="28"/>
          <w:szCs w:val="28"/>
        </w:rPr>
        <w:t> </w:t>
      </w:r>
      <w:r w:rsidRPr="00001D58">
        <w:rPr>
          <w:b/>
          <w:bCs/>
          <w:sz w:val="28"/>
          <w:szCs w:val="28"/>
          <w:lang w:val="ru-RU"/>
        </w:rPr>
        <w:t>млн </w:t>
      </w:r>
      <w:r w:rsidR="00C17F22" w:rsidRPr="00001D58">
        <w:rPr>
          <w:b/>
          <w:bCs/>
          <w:sz w:val="28"/>
          <w:szCs w:val="28"/>
          <w:lang w:val="ru-RU"/>
        </w:rPr>
        <w:t>764</w:t>
      </w:r>
      <w:r w:rsidRPr="00001D58">
        <w:rPr>
          <w:b/>
          <w:bCs/>
          <w:sz w:val="28"/>
          <w:szCs w:val="28"/>
        </w:rPr>
        <w:t> </w:t>
      </w:r>
      <w:r w:rsidRPr="00001D58">
        <w:rPr>
          <w:b/>
          <w:bCs/>
          <w:sz w:val="28"/>
          <w:szCs w:val="28"/>
          <w:lang w:val="ru-RU"/>
        </w:rPr>
        <w:t>тис.</w:t>
      </w:r>
      <w:r w:rsidRPr="00001D58">
        <w:rPr>
          <w:b/>
          <w:bCs/>
          <w:sz w:val="28"/>
          <w:szCs w:val="28"/>
        </w:rPr>
        <w:t> </w:t>
      </w:r>
      <w:r w:rsidR="00DE7D34" w:rsidRPr="00001D58">
        <w:rPr>
          <w:b/>
          <w:bCs/>
          <w:sz w:val="28"/>
          <w:szCs w:val="28"/>
        </w:rPr>
        <w:t xml:space="preserve">900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що становить </w:t>
      </w:r>
      <w:r w:rsidRPr="00001D58">
        <w:rPr>
          <w:b/>
          <w:bCs/>
          <w:sz w:val="28"/>
          <w:szCs w:val="28"/>
          <w:lang w:val="ru-RU"/>
        </w:rPr>
        <w:t>1</w:t>
      </w:r>
      <w:r w:rsidR="00C17F22" w:rsidRPr="00001D58">
        <w:rPr>
          <w:b/>
          <w:bCs/>
          <w:sz w:val="28"/>
          <w:szCs w:val="28"/>
          <w:lang w:val="ru-RU"/>
        </w:rPr>
        <w:t>14</w:t>
      </w:r>
      <w:r w:rsidRPr="00001D58">
        <w:rPr>
          <w:b/>
          <w:bCs/>
          <w:sz w:val="28"/>
          <w:szCs w:val="28"/>
          <w:lang w:val="ru-RU"/>
        </w:rPr>
        <w:t>,</w:t>
      </w:r>
      <w:r w:rsidR="00C17F22" w:rsidRPr="00001D58">
        <w:rPr>
          <w:b/>
          <w:bCs/>
          <w:sz w:val="28"/>
          <w:szCs w:val="28"/>
          <w:lang w:val="ru-RU"/>
        </w:rPr>
        <w:t>4</w:t>
      </w:r>
      <w:r w:rsidRPr="00001D58">
        <w:rPr>
          <w:b/>
          <w:bCs/>
          <w:sz w:val="28"/>
          <w:szCs w:val="28"/>
          <w:lang w:val="ru-RU"/>
        </w:rPr>
        <w:t xml:space="preserve">% </w:t>
      </w:r>
      <w:r w:rsidRPr="00001D58">
        <w:rPr>
          <w:b/>
          <w:bCs/>
          <w:sz w:val="28"/>
          <w:szCs w:val="28"/>
        </w:rPr>
        <w:t>(+</w:t>
      </w:r>
      <w:r w:rsidR="00C17F22" w:rsidRPr="00001D58">
        <w:rPr>
          <w:b/>
          <w:bCs/>
          <w:sz w:val="28"/>
          <w:szCs w:val="28"/>
        </w:rPr>
        <w:t>13</w:t>
      </w:r>
      <w:r w:rsidR="00DE7D34" w:rsidRPr="00001D58">
        <w:rPr>
          <w:b/>
          <w:bCs/>
          <w:sz w:val="28"/>
          <w:szCs w:val="28"/>
        </w:rPr>
        <w:t xml:space="preserve"> </w:t>
      </w:r>
      <w:r w:rsidR="009D5CE7" w:rsidRPr="00001D58">
        <w:rPr>
          <w:b/>
          <w:bCs/>
          <w:sz w:val="28"/>
          <w:szCs w:val="28"/>
        </w:rPr>
        <w:t>млн</w:t>
      </w:r>
      <w:r w:rsidR="009D5CE7" w:rsidRPr="00001D58">
        <w:rPr>
          <w:bCs/>
          <w:sz w:val="28"/>
          <w:szCs w:val="28"/>
        </w:rPr>
        <w:t xml:space="preserve"> </w:t>
      </w:r>
      <w:r w:rsidR="00C17F22" w:rsidRPr="00001D58">
        <w:rPr>
          <w:b/>
          <w:bCs/>
          <w:sz w:val="28"/>
          <w:szCs w:val="28"/>
        </w:rPr>
        <w:t>224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="00C17F22" w:rsidRPr="00001D58">
        <w:rPr>
          <w:b/>
          <w:bCs/>
          <w:sz w:val="28"/>
          <w:szCs w:val="28"/>
          <w:lang w:val="ru-RU"/>
        </w:rPr>
        <w:t>8</w:t>
      </w:r>
      <w:r w:rsidRPr="00001D58">
        <w:rPr>
          <w:b/>
          <w:bCs/>
          <w:sz w:val="28"/>
          <w:szCs w:val="28"/>
          <w:lang w:val="ru-RU"/>
        </w:rPr>
        <w:t xml:space="preserve">00 </w:t>
      </w:r>
      <w:r w:rsidRPr="00001D58">
        <w:rPr>
          <w:b/>
          <w:bCs/>
          <w:sz w:val="28"/>
          <w:szCs w:val="28"/>
        </w:rPr>
        <w:t>грн)</w:t>
      </w:r>
      <w:r w:rsidRPr="00001D58">
        <w:rPr>
          <w:bCs/>
          <w:sz w:val="28"/>
          <w:szCs w:val="28"/>
        </w:rPr>
        <w:t xml:space="preserve"> до планового показника. 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D434FA" w:rsidRPr="00001D58" w:rsidRDefault="00D434FA" w:rsidP="00D434FA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>В структурі власних доходів загального фонду бюджету частка податку та збору на доходи фізичних осіб</w:t>
      </w:r>
      <w:r w:rsidRPr="00001D58">
        <w:rPr>
          <w:b/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>склала</w:t>
      </w:r>
      <w:r w:rsidRPr="00001D58">
        <w:rPr>
          <w:b/>
          <w:bCs/>
          <w:sz w:val="28"/>
          <w:szCs w:val="28"/>
        </w:rPr>
        <w:t xml:space="preserve"> </w:t>
      </w:r>
      <w:r w:rsidR="00C17F22" w:rsidRPr="00001D58">
        <w:rPr>
          <w:b/>
          <w:bCs/>
          <w:sz w:val="28"/>
          <w:szCs w:val="28"/>
          <w:lang w:val="ru-RU"/>
        </w:rPr>
        <w:t>84,5</w:t>
      </w:r>
      <w:r w:rsidRPr="00001D58">
        <w:rPr>
          <w:b/>
          <w:bCs/>
          <w:sz w:val="28"/>
          <w:szCs w:val="28"/>
        </w:rPr>
        <w:t>%</w:t>
      </w:r>
      <w:r w:rsidR="009D5CE7" w:rsidRPr="00001D58">
        <w:rPr>
          <w:bCs/>
          <w:sz w:val="28"/>
          <w:szCs w:val="28"/>
        </w:rPr>
        <w:t xml:space="preserve">, його надходження склали </w:t>
      </w:r>
      <w:r w:rsidR="00C17F22" w:rsidRPr="00001D58">
        <w:rPr>
          <w:bCs/>
          <w:sz w:val="28"/>
          <w:szCs w:val="28"/>
        </w:rPr>
        <w:t xml:space="preserve">                             </w:t>
      </w:r>
      <w:r w:rsidR="00C17F22" w:rsidRPr="00001D58">
        <w:rPr>
          <w:b/>
          <w:bCs/>
          <w:sz w:val="28"/>
          <w:szCs w:val="28"/>
          <w:lang w:val="ru-RU"/>
        </w:rPr>
        <w:t>88</w:t>
      </w:r>
      <w:r w:rsidRPr="00001D58">
        <w:rPr>
          <w:b/>
          <w:bCs/>
          <w:sz w:val="28"/>
          <w:szCs w:val="28"/>
          <w:lang w:val="ru-RU"/>
        </w:rPr>
        <w:t xml:space="preserve"> млн </w:t>
      </w:r>
      <w:r w:rsidR="00C17F22" w:rsidRPr="00001D58">
        <w:rPr>
          <w:b/>
          <w:bCs/>
          <w:sz w:val="28"/>
          <w:szCs w:val="28"/>
          <w:lang w:val="ru-RU"/>
        </w:rPr>
        <w:t>558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="00C17F22" w:rsidRPr="00001D58">
        <w:rPr>
          <w:b/>
          <w:bCs/>
          <w:sz w:val="28"/>
          <w:szCs w:val="28"/>
          <w:lang w:val="ru-RU"/>
        </w:rPr>
        <w:t>4</w:t>
      </w:r>
      <w:r w:rsidRPr="00001D58">
        <w:rPr>
          <w:b/>
          <w:bCs/>
          <w:sz w:val="28"/>
          <w:szCs w:val="28"/>
          <w:lang w:val="ru-RU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. 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>Частка місцевих податків та зборів, що сплачуються (перераховуються) згідно з Податковим кодексом України, у структурі власних доходів загального фонду</w:t>
      </w:r>
      <w:r w:rsidR="00C17F1A" w:rsidRPr="00001D58">
        <w:rPr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 xml:space="preserve">бюджету склала </w:t>
      </w:r>
      <w:r w:rsidR="009D5CE7" w:rsidRPr="00001D58">
        <w:rPr>
          <w:b/>
          <w:bCs/>
          <w:sz w:val="28"/>
          <w:szCs w:val="28"/>
          <w:lang w:val="ru-RU"/>
        </w:rPr>
        <w:t>1</w:t>
      </w:r>
      <w:r w:rsidR="00B379A4" w:rsidRPr="00001D58">
        <w:rPr>
          <w:b/>
          <w:bCs/>
          <w:sz w:val="28"/>
          <w:szCs w:val="28"/>
          <w:lang w:val="ru-RU"/>
        </w:rPr>
        <w:t>1</w:t>
      </w:r>
      <w:r w:rsidR="009D5CE7" w:rsidRPr="00001D58">
        <w:rPr>
          <w:b/>
          <w:bCs/>
          <w:sz w:val="28"/>
          <w:szCs w:val="28"/>
          <w:lang w:val="ru-RU"/>
        </w:rPr>
        <w:t>,</w:t>
      </w:r>
      <w:r w:rsidR="00C17F22" w:rsidRPr="00001D58">
        <w:rPr>
          <w:b/>
          <w:bCs/>
          <w:sz w:val="28"/>
          <w:szCs w:val="28"/>
          <w:lang w:val="ru-RU"/>
        </w:rPr>
        <w:t>8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>. Фактичні</w:t>
      </w:r>
      <w:r w:rsidR="00C17F1A" w:rsidRPr="00001D58">
        <w:rPr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 xml:space="preserve">їх надходження склали </w:t>
      </w:r>
      <w:r w:rsidR="00C17F22" w:rsidRPr="00001D58">
        <w:rPr>
          <w:b/>
          <w:bCs/>
          <w:sz w:val="28"/>
          <w:szCs w:val="28"/>
          <w:lang w:val="ru-RU"/>
        </w:rPr>
        <w:t>12</w:t>
      </w:r>
      <w:r w:rsidRPr="00001D58">
        <w:rPr>
          <w:b/>
          <w:bCs/>
          <w:sz w:val="28"/>
          <w:szCs w:val="28"/>
          <w:lang w:val="ru-RU"/>
        </w:rPr>
        <w:t xml:space="preserve"> млн</w:t>
      </w:r>
      <w:r w:rsidR="00C17F1A" w:rsidRPr="00001D58">
        <w:rPr>
          <w:b/>
          <w:bCs/>
          <w:sz w:val="28"/>
          <w:szCs w:val="28"/>
          <w:lang w:val="ru-RU"/>
        </w:rPr>
        <w:t xml:space="preserve"> </w:t>
      </w:r>
      <w:r w:rsidR="00C17F22" w:rsidRPr="00001D58">
        <w:rPr>
          <w:b/>
          <w:bCs/>
          <w:sz w:val="28"/>
          <w:szCs w:val="28"/>
          <w:lang w:val="ru-RU"/>
        </w:rPr>
        <w:t>363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="00C17F22" w:rsidRPr="00001D58">
        <w:rPr>
          <w:b/>
          <w:bCs/>
          <w:sz w:val="28"/>
          <w:szCs w:val="28"/>
          <w:lang w:val="ru-RU"/>
        </w:rPr>
        <w:t>9</w:t>
      </w:r>
      <w:r w:rsidRPr="00001D58">
        <w:rPr>
          <w:b/>
          <w:bCs/>
          <w:sz w:val="28"/>
          <w:szCs w:val="28"/>
          <w:lang w:val="ru-RU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що </w:t>
      </w:r>
      <w:r w:rsidR="00B379A4" w:rsidRPr="00001D58">
        <w:rPr>
          <w:bCs/>
          <w:sz w:val="28"/>
          <w:szCs w:val="28"/>
        </w:rPr>
        <w:t xml:space="preserve">на </w:t>
      </w:r>
      <w:r w:rsidR="00C17F22" w:rsidRPr="00001D58">
        <w:rPr>
          <w:b/>
          <w:bCs/>
          <w:sz w:val="28"/>
          <w:szCs w:val="28"/>
          <w:lang w:val="ru-RU"/>
        </w:rPr>
        <w:t>1</w:t>
      </w:r>
      <w:r w:rsidR="00B379A4" w:rsidRPr="00001D58">
        <w:rPr>
          <w:b/>
          <w:bCs/>
          <w:sz w:val="28"/>
          <w:szCs w:val="28"/>
          <w:lang w:val="ru-RU"/>
        </w:rPr>
        <w:t xml:space="preserve"> </w:t>
      </w:r>
      <w:r w:rsidRPr="00001D58">
        <w:rPr>
          <w:b/>
          <w:bCs/>
          <w:sz w:val="28"/>
          <w:szCs w:val="28"/>
          <w:lang w:val="ru-RU"/>
        </w:rPr>
        <w:t xml:space="preserve">млн </w:t>
      </w:r>
      <w:r w:rsidR="00C17F22" w:rsidRPr="00001D58">
        <w:rPr>
          <w:b/>
          <w:bCs/>
          <w:sz w:val="28"/>
          <w:szCs w:val="28"/>
          <w:lang w:val="ru-RU"/>
        </w:rPr>
        <w:t>915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="00C17F22" w:rsidRPr="00001D58">
        <w:rPr>
          <w:b/>
          <w:bCs/>
          <w:sz w:val="28"/>
          <w:szCs w:val="28"/>
          <w:lang w:val="ru-RU"/>
        </w:rPr>
        <w:t>1</w:t>
      </w:r>
      <w:r w:rsidR="00C92FDA" w:rsidRPr="00001D58">
        <w:rPr>
          <w:b/>
          <w:bCs/>
          <w:sz w:val="28"/>
          <w:szCs w:val="28"/>
          <w:lang w:val="ru-RU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або на </w:t>
      </w:r>
      <w:r w:rsidR="00C17F22" w:rsidRPr="00001D58">
        <w:rPr>
          <w:b/>
          <w:bCs/>
          <w:sz w:val="28"/>
          <w:szCs w:val="28"/>
          <w:lang w:val="ru-RU"/>
        </w:rPr>
        <w:t>18,3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, більше планового показника та на </w:t>
      </w:r>
      <w:r w:rsidR="00B379A4" w:rsidRPr="00001D58">
        <w:rPr>
          <w:b/>
          <w:bCs/>
          <w:sz w:val="28"/>
          <w:szCs w:val="28"/>
          <w:lang w:val="ru-RU"/>
        </w:rPr>
        <w:t>3</w:t>
      </w:r>
      <w:r w:rsidRPr="00001D58">
        <w:rPr>
          <w:b/>
          <w:bCs/>
          <w:sz w:val="28"/>
          <w:szCs w:val="28"/>
          <w:lang w:val="ru-RU"/>
        </w:rPr>
        <w:t xml:space="preserve"> млн </w:t>
      </w:r>
      <w:r w:rsidR="00C17F22" w:rsidRPr="00001D58">
        <w:rPr>
          <w:b/>
          <w:bCs/>
          <w:sz w:val="28"/>
          <w:szCs w:val="28"/>
          <w:lang w:val="ru-RU"/>
        </w:rPr>
        <w:t>983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="00C17F22" w:rsidRPr="00001D58">
        <w:rPr>
          <w:b/>
          <w:bCs/>
          <w:sz w:val="28"/>
          <w:szCs w:val="28"/>
          <w:lang w:val="ru-RU"/>
        </w:rPr>
        <w:t>2</w:t>
      </w:r>
      <w:r w:rsidRPr="00001D58">
        <w:rPr>
          <w:b/>
          <w:bCs/>
          <w:sz w:val="28"/>
          <w:szCs w:val="28"/>
          <w:lang w:val="ru-RU"/>
        </w:rPr>
        <w:t xml:space="preserve">00 </w:t>
      </w:r>
      <w:r w:rsidRPr="00001D58">
        <w:rPr>
          <w:b/>
          <w:bCs/>
          <w:sz w:val="28"/>
          <w:szCs w:val="28"/>
        </w:rPr>
        <w:t>грн,</w:t>
      </w:r>
      <w:r w:rsidRPr="00001D58">
        <w:rPr>
          <w:bCs/>
          <w:sz w:val="28"/>
          <w:szCs w:val="28"/>
        </w:rPr>
        <w:t xml:space="preserve"> або на </w:t>
      </w:r>
      <w:r w:rsidR="00C17F22" w:rsidRPr="00001D58">
        <w:rPr>
          <w:b/>
          <w:bCs/>
          <w:sz w:val="28"/>
          <w:szCs w:val="28"/>
          <w:lang w:val="ru-RU"/>
        </w:rPr>
        <w:t>47,5</w:t>
      </w:r>
      <w:r w:rsidRPr="00001D58">
        <w:rPr>
          <w:b/>
          <w:bCs/>
          <w:sz w:val="28"/>
          <w:szCs w:val="28"/>
        </w:rPr>
        <w:t xml:space="preserve">%, </w:t>
      </w:r>
      <w:r w:rsidRPr="00001D58">
        <w:rPr>
          <w:bCs/>
          <w:sz w:val="28"/>
          <w:szCs w:val="28"/>
        </w:rPr>
        <w:t>більше</w:t>
      </w:r>
      <w:r w:rsidRPr="00001D58">
        <w:rPr>
          <w:b/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 xml:space="preserve">проти таких надходжень </w:t>
      </w:r>
      <w:r w:rsidRPr="00001D58">
        <w:rPr>
          <w:bCs/>
          <w:sz w:val="28"/>
          <w:szCs w:val="28"/>
          <w:lang w:val="ru-RU"/>
        </w:rPr>
        <w:t>за відповідний п</w:t>
      </w:r>
      <w:r w:rsidRPr="00001D58">
        <w:rPr>
          <w:bCs/>
          <w:sz w:val="28"/>
          <w:szCs w:val="28"/>
        </w:rPr>
        <w:t>еріо</w:t>
      </w:r>
      <w:r w:rsidRPr="00001D58">
        <w:rPr>
          <w:bCs/>
          <w:sz w:val="28"/>
          <w:szCs w:val="28"/>
          <w:lang w:val="ru-RU"/>
        </w:rPr>
        <w:t xml:space="preserve">д </w:t>
      </w:r>
      <w:r w:rsidRPr="00001D58">
        <w:rPr>
          <w:bCs/>
          <w:sz w:val="28"/>
          <w:szCs w:val="28"/>
        </w:rPr>
        <w:t>минулого ро</w:t>
      </w:r>
      <w:r w:rsidRPr="00001D58">
        <w:rPr>
          <w:bCs/>
          <w:sz w:val="28"/>
          <w:szCs w:val="28"/>
          <w:lang w:val="ru-RU"/>
        </w:rPr>
        <w:t>ку</w:t>
      </w:r>
      <w:r w:rsidRPr="00001D58">
        <w:rPr>
          <w:bCs/>
          <w:sz w:val="28"/>
          <w:szCs w:val="28"/>
        </w:rPr>
        <w:t>.</w:t>
      </w:r>
      <w:r w:rsidRPr="00001D58">
        <w:rPr>
          <w:b/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 xml:space="preserve">   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 xml:space="preserve">В структурі місцевих податків і зборів найбільша питома вага припала на єдиний податок – </w:t>
      </w:r>
      <w:r w:rsidR="00C17F22" w:rsidRPr="00001D58">
        <w:rPr>
          <w:b/>
          <w:bCs/>
          <w:sz w:val="28"/>
          <w:szCs w:val="28"/>
        </w:rPr>
        <w:t>50,8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(</w:t>
      </w:r>
      <w:r w:rsidR="00B379A4" w:rsidRPr="00001D58">
        <w:rPr>
          <w:b/>
          <w:bCs/>
          <w:sz w:val="28"/>
          <w:szCs w:val="28"/>
        </w:rPr>
        <w:t>6</w:t>
      </w:r>
      <w:r w:rsidRPr="00001D58">
        <w:rPr>
          <w:b/>
          <w:bCs/>
          <w:sz w:val="28"/>
          <w:szCs w:val="28"/>
        </w:rPr>
        <w:t xml:space="preserve"> млн </w:t>
      </w:r>
      <w:r w:rsidR="00C17F22" w:rsidRPr="00001D58">
        <w:rPr>
          <w:b/>
          <w:bCs/>
          <w:sz w:val="28"/>
          <w:szCs w:val="28"/>
        </w:rPr>
        <w:t>283</w:t>
      </w:r>
      <w:r w:rsidRPr="00001D58">
        <w:rPr>
          <w:b/>
          <w:bCs/>
          <w:sz w:val="28"/>
          <w:szCs w:val="28"/>
        </w:rPr>
        <w:t xml:space="preserve"> тис. </w:t>
      </w:r>
      <w:r w:rsidR="00C17F22" w:rsidRPr="00001D58">
        <w:rPr>
          <w:b/>
          <w:bCs/>
          <w:sz w:val="28"/>
          <w:szCs w:val="28"/>
        </w:rPr>
        <w:t>6</w:t>
      </w:r>
      <w:r w:rsidR="00C92FDA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). Плановий показник по надходженню єдиного податку виконано на </w:t>
      </w:r>
      <w:r w:rsidR="00D36561" w:rsidRPr="00001D58">
        <w:rPr>
          <w:b/>
          <w:bCs/>
          <w:sz w:val="28"/>
          <w:szCs w:val="28"/>
          <w:lang w:val="ru-RU"/>
        </w:rPr>
        <w:t>141,6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>, приріст надходжень проти   відповідного періоду 202</w:t>
      </w:r>
      <w:r w:rsidR="00D36561" w:rsidRPr="00001D58">
        <w:rPr>
          <w:bCs/>
          <w:sz w:val="28"/>
          <w:szCs w:val="28"/>
        </w:rPr>
        <w:t>4</w:t>
      </w:r>
      <w:r w:rsidRPr="00001D58">
        <w:rPr>
          <w:bCs/>
          <w:sz w:val="28"/>
          <w:szCs w:val="28"/>
        </w:rPr>
        <w:t xml:space="preserve"> року  склав  </w:t>
      </w:r>
      <w:r w:rsidR="00D36561" w:rsidRPr="00001D58">
        <w:rPr>
          <w:b/>
          <w:bCs/>
          <w:sz w:val="28"/>
          <w:szCs w:val="28"/>
          <w:lang w:val="ru-RU"/>
        </w:rPr>
        <w:t>40,8</w:t>
      </w:r>
      <w:r w:rsidRPr="00001D58">
        <w:rPr>
          <w:b/>
          <w:bCs/>
          <w:sz w:val="28"/>
          <w:szCs w:val="28"/>
        </w:rPr>
        <w:t xml:space="preserve">%  </w:t>
      </w:r>
      <w:r w:rsidRPr="00001D58">
        <w:rPr>
          <w:bCs/>
          <w:sz w:val="28"/>
          <w:szCs w:val="28"/>
        </w:rPr>
        <w:t>(</w:t>
      </w:r>
      <w:r w:rsidRPr="00001D58">
        <w:rPr>
          <w:b/>
          <w:bCs/>
          <w:sz w:val="28"/>
          <w:szCs w:val="28"/>
        </w:rPr>
        <w:t xml:space="preserve">+ </w:t>
      </w:r>
      <w:r w:rsidRPr="00001D58">
        <w:rPr>
          <w:b/>
          <w:bCs/>
          <w:sz w:val="28"/>
          <w:szCs w:val="28"/>
          <w:lang w:val="ru-RU"/>
        </w:rPr>
        <w:t>1</w:t>
      </w:r>
      <w:r w:rsidRPr="00001D58">
        <w:rPr>
          <w:b/>
          <w:bCs/>
          <w:sz w:val="28"/>
          <w:szCs w:val="28"/>
        </w:rPr>
        <w:t xml:space="preserve"> млн </w:t>
      </w:r>
      <w:r w:rsidR="00D36561" w:rsidRPr="00001D58">
        <w:rPr>
          <w:b/>
          <w:bCs/>
          <w:sz w:val="28"/>
          <w:szCs w:val="28"/>
        </w:rPr>
        <w:t>822</w:t>
      </w:r>
      <w:r w:rsidRPr="00001D58">
        <w:rPr>
          <w:b/>
          <w:bCs/>
          <w:sz w:val="28"/>
          <w:szCs w:val="28"/>
        </w:rPr>
        <w:t xml:space="preserve"> тис.</w:t>
      </w:r>
      <w:r w:rsidR="00C92FDA" w:rsidRPr="00001D58">
        <w:rPr>
          <w:b/>
          <w:bCs/>
          <w:sz w:val="28"/>
          <w:szCs w:val="28"/>
        </w:rPr>
        <w:t xml:space="preserve"> </w:t>
      </w:r>
      <w:r w:rsidR="00D36561" w:rsidRPr="00001D58">
        <w:rPr>
          <w:b/>
          <w:bCs/>
          <w:sz w:val="28"/>
          <w:szCs w:val="28"/>
        </w:rPr>
        <w:t>2</w:t>
      </w:r>
      <w:r w:rsidR="00C92FDA" w:rsidRPr="00001D58">
        <w:rPr>
          <w:b/>
          <w:bCs/>
          <w:sz w:val="28"/>
          <w:szCs w:val="28"/>
        </w:rPr>
        <w:t>00</w:t>
      </w:r>
      <w:r w:rsidRPr="00001D58">
        <w:rPr>
          <w:b/>
          <w:bCs/>
          <w:sz w:val="28"/>
          <w:szCs w:val="28"/>
        </w:rPr>
        <w:t xml:space="preserve"> грн</w:t>
      </w:r>
      <w:r w:rsidRPr="00001D58">
        <w:rPr>
          <w:bCs/>
          <w:sz w:val="28"/>
          <w:szCs w:val="28"/>
        </w:rPr>
        <w:t xml:space="preserve">).   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 xml:space="preserve">Частка плати за землю склала </w:t>
      </w:r>
      <w:r w:rsidR="00D36561" w:rsidRPr="00001D58">
        <w:rPr>
          <w:b/>
          <w:bCs/>
          <w:sz w:val="28"/>
          <w:szCs w:val="28"/>
        </w:rPr>
        <w:t>28</w:t>
      </w:r>
      <w:r w:rsidR="00B53874" w:rsidRPr="00001D58">
        <w:rPr>
          <w:b/>
          <w:bCs/>
          <w:sz w:val="28"/>
          <w:szCs w:val="28"/>
        </w:rPr>
        <w:t>,7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(</w:t>
      </w:r>
      <w:r w:rsidR="00D36561" w:rsidRPr="00001D58">
        <w:rPr>
          <w:b/>
          <w:bCs/>
          <w:sz w:val="28"/>
          <w:szCs w:val="28"/>
        </w:rPr>
        <w:t>3</w:t>
      </w:r>
      <w:r w:rsidRPr="00001D58">
        <w:rPr>
          <w:b/>
          <w:bCs/>
          <w:sz w:val="28"/>
          <w:szCs w:val="28"/>
        </w:rPr>
        <w:t xml:space="preserve"> млн </w:t>
      </w:r>
      <w:r w:rsidR="00D36561" w:rsidRPr="00001D58">
        <w:rPr>
          <w:b/>
          <w:bCs/>
          <w:sz w:val="28"/>
          <w:szCs w:val="28"/>
        </w:rPr>
        <w:t>552</w:t>
      </w:r>
      <w:r w:rsidRPr="00001D58">
        <w:rPr>
          <w:b/>
          <w:bCs/>
          <w:sz w:val="28"/>
          <w:szCs w:val="28"/>
        </w:rPr>
        <w:t xml:space="preserve"> тис.</w:t>
      </w:r>
      <w:r w:rsidR="00C92FDA" w:rsidRPr="00001D58">
        <w:rPr>
          <w:b/>
          <w:bCs/>
          <w:sz w:val="28"/>
          <w:szCs w:val="28"/>
        </w:rPr>
        <w:t xml:space="preserve"> </w:t>
      </w:r>
      <w:r w:rsidR="00D36561" w:rsidRPr="00001D58">
        <w:rPr>
          <w:b/>
          <w:bCs/>
          <w:sz w:val="28"/>
          <w:szCs w:val="28"/>
        </w:rPr>
        <w:t>9</w:t>
      </w:r>
      <w:r w:rsidR="00C92FDA" w:rsidRPr="00001D58">
        <w:rPr>
          <w:b/>
          <w:bCs/>
          <w:sz w:val="28"/>
          <w:szCs w:val="28"/>
        </w:rPr>
        <w:t>00</w:t>
      </w:r>
      <w:r w:rsidRPr="00001D58">
        <w:rPr>
          <w:b/>
          <w:bCs/>
          <w:sz w:val="28"/>
          <w:szCs w:val="28"/>
        </w:rPr>
        <w:t xml:space="preserve"> грн</w:t>
      </w:r>
      <w:r w:rsidRPr="00001D58">
        <w:rPr>
          <w:bCs/>
          <w:sz w:val="28"/>
          <w:szCs w:val="28"/>
        </w:rPr>
        <w:t xml:space="preserve">). Виконання планового показника надходжень плати за землю склало </w:t>
      </w:r>
      <w:r w:rsidR="00D36561" w:rsidRPr="00001D58">
        <w:rPr>
          <w:b/>
          <w:bCs/>
          <w:sz w:val="28"/>
          <w:szCs w:val="28"/>
        </w:rPr>
        <w:t>98,2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>, приріст надходжень проти відповідного періоду 202</w:t>
      </w:r>
      <w:r w:rsidR="00D36561" w:rsidRPr="00001D58">
        <w:rPr>
          <w:bCs/>
          <w:sz w:val="28"/>
          <w:szCs w:val="28"/>
        </w:rPr>
        <w:t>4</w:t>
      </w:r>
      <w:r w:rsidRPr="00001D58">
        <w:rPr>
          <w:bCs/>
          <w:sz w:val="28"/>
          <w:szCs w:val="28"/>
        </w:rPr>
        <w:t xml:space="preserve"> року склав </w:t>
      </w:r>
      <w:r w:rsidRPr="00001D58">
        <w:rPr>
          <w:b/>
          <w:bCs/>
          <w:sz w:val="28"/>
          <w:szCs w:val="28"/>
        </w:rPr>
        <w:t>7,</w:t>
      </w:r>
      <w:r w:rsidR="00D36561" w:rsidRPr="00001D58">
        <w:rPr>
          <w:b/>
          <w:bCs/>
          <w:sz w:val="28"/>
          <w:szCs w:val="28"/>
        </w:rPr>
        <w:t>2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(</w:t>
      </w:r>
      <w:r w:rsidRPr="00001D58">
        <w:rPr>
          <w:b/>
          <w:bCs/>
          <w:sz w:val="28"/>
          <w:szCs w:val="28"/>
        </w:rPr>
        <w:t>+ </w:t>
      </w:r>
      <w:r w:rsidR="00AC62F5" w:rsidRPr="00001D58">
        <w:rPr>
          <w:b/>
          <w:bCs/>
          <w:sz w:val="28"/>
          <w:szCs w:val="28"/>
        </w:rPr>
        <w:t>2</w:t>
      </w:r>
      <w:r w:rsidR="00D36561" w:rsidRPr="00001D58">
        <w:rPr>
          <w:b/>
          <w:bCs/>
          <w:sz w:val="28"/>
          <w:szCs w:val="28"/>
        </w:rPr>
        <w:t>40</w:t>
      </w:r>
      <w:r w:rsidRPr="00001D58">
        <w:rPr>
          <w:b/>
          <w:bCs/>
          <w:sz w:val="28"/>
          <w:szCs w:val="28"/>
        </w:rPr>
        <w:t xml:space="preserve"> тис.</w:t>
      </w:r>
      <w:r w:rsidR="00AC62F5" w:rsidRPr="00001D58">
        <w:rPr>
          <w:b/>
          <w:bCs/>
          <w:sz w:val="28"/>
          <w:szCs w:val="28"/>
        </w:rPr>
        <w:t xml:space="preserve"> </w:t>
      </w:r>
      <w:r w:rsidR="00D36561" w:rsidRPr="00001D58">
        <w:rPr>
          <w:b/>
          <w:bCs/>
          <w:sz w:val="28"/>
          <w:szCs w:val="28"/>
        </w:rPr>
        <w:t>1</w:t>
      </w:r>
      <w:r w:rsidR="00AC62F5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>).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001D58">
        <w:rPr>
          <w:bCs/>
          <w:sz w:val="28"/>
          <w:szCs w:val="28"/>
        </w:rPr>
        <w:t xml:space="preserve">Частка податку на нерухоме майно, відмінне від земельної ділянки, склала </w:t>
      </w:r>
      <w:r w:rsidR="00D36561" w:rsidRPr="00001D58">
        <w:rPr>
          <w:b/>
          <w:bCs/>
          <w:sz w:val="28"/>
          <w:szCs w:val="28"/>
        </w:rPr>
        <w:t>20</w:t>
      </w:r>
      <w:r w:rsidR="005721F4" w:rsidRPr="00001D58">
        <w:rPr>
          <w:b/>
          <w:bCs/>
          <w:sz w:val="28"/>
          <w:szCs w:val="28"/>
        </w:rPr>
        <w:t>,</w:t>
      </w:r>
      <w:r w:rsidR="00100ED2" w:rsidRPr="00001D58">
        <w:rPr>
          <w:b/>
          <w:bCs/>
          <w:sz w:val="28"/>
          <w:szCs w:val="28"/>
        </w:rPr>
        <w:t>4</w:t>
      </w:r>
      <w:r w:rsidRPr="00001D58">
        <w:rPr>
          <w:b/>
          <w:bCs/>
          <w:sz w:val="28"/>
          <w:szCs w:val="28"/>
        </w:rPr>
        <w:t>% (</w:t>
      </w:r>
      <w:r w:rsidR="00D36561" w:rsidRPr="00001D58">
        <w:rPr>
          <w:b/>
          <w:bCs/>
          <w:sz w:val="28"/>
          <w:szCs w:val="28"/>
        </w:rPr>
        <w:t>2</w:t>
      </w:r>
      <w:r w:rsidRPr="00001D58">
        <w:rPr>
          <w:b/>
          <w:bCs/>
          <w:sz w:val="28"/>
          <w:szCs w:val="28"/>
        </w:rPr>
        <w:t xml:space="preserve"> млн </w:t>
      </w:r>
      <w:r w:rsidR="00D36561" w:rsidRPr="00001D58">
        <w:rPr>
          <w:b/>
          <w:bCs/>
          <w:sz w:val="28"/>
          <w:szCs w:val="28"/>
        </w:rPr>
        <w:t>527</w:t>
      </w:r>
      <w:r w:rsidRPr="00001D58">
        <w:rPr>
          <w:b/>
          <w:bCs/>
          <w:sz w:val="28"/>
          <w:szCs w:val="28"/>
        </w:rPr>
        <w:t xml:space="preserve"> тис. </w:t>
      </w:r>
      <w:r w:rsidR="00D36561" w:rsidRPr="00001D58">
        <w:rPr>
          <w:b/>
          <w:bCs/>
          <w:sz w:val="28"/>
          <w:szCs w:val="28"/>
        </w:rPr>
        <w:t>4</w:t>
      </w:r>
      <w:r w:rsidR="005721F4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) від загального обсягу надходжень місцевих податків і зборів. Приріст надходжень податку на нерухоме майно проти </w:t>
      </w:r>
      <w:r w:rsidR="00471AB2" w:rsidRPr="00001D58">
        <w:rPr>
          <w:bCs/>
          <w:sz w:val="28"/>
          <w:szCs w:val="28"/>
        </w:rPr>
        <w:t xml:space="preserve">січня </w:t>
      </w:r>
      <w:r w:rsidRPr="00001D58">
        <w:rPr>
          <w:bCs/>
          <w:sz w:val="28"/>
          <w:szCs w:val="28"/>
        </w:rPr>
        <w:t>202</w:t>
      </w:r>
      <w:r w:rsidR="00D36561" w:rsidRPr="00001D58">
        <w:rPr>
          <w:bCs/>
          <w:sz w:val="28"/>
          <w:szCs w:val="28"/>
        </w:rPr>
        <w:t>4</w:t>
      </w:r>
      <w:r w:rsidRPr="00001D58">
        <w:rPr>
          <w:bCs/>
          <w:sz w:val="28"/>
          <w:szCs w:val="28"/>
        </w:rPr>
        <w:t xml:space="preserve"> року склав </w:t>
      </w:r>
      <w:r w:rsidR="00D36561" w:rsidRPr="00001D58">
        <w:rPr>
          <w:b/>
          <w:bCs/>
          <w:sz w:val="28"/>
          <w:szCs w:val="28"/>
          <w:lang w:val="ru-RU"/>
        </w:rPr>
        <w:t>316,7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 xml:space="preserve">(+ </w:t>
      </w:r>
      <w:r w:rsidR="00D36561" w:rsidRPr="00001D58">
        <w:rPr>
          <w:b/>
          <w:bCs/>
          <w:sz w:val="28"/>
          <w:szCs w:val="28"/>
          <w:lang w:val="ru-RU"/>
        </w:rPr>
        <w:t>1</w:t>
      </w:r>
      <w:r w:rsidRPr="00001D58">
        <w:rPr>
          <w:b/>
          <w:bCs/>
          <w:sz w:val="28"/>
          <w:szCs w:val="28"/>
        </w:rPr>
        <w:t xml:space="preserve"> млн </w:t>
      </w:r>
      <w:r w:rsidR="00D36561" w:rsidRPr="00001D58">
        <w:rPr>
          <w:b/>
          <w:bCs/>
          <w:sz w:val="28"/>
          <w:szCs w:val="28"/>
        </w:rPr>
        <w:t>92</w:t>
      </w:r>
      <w:r w:rsidR="00100ED2" w:rsidRPr="00001D58">
        <w:rPr>
          <w:b/>
          <w:bCs/>
          <w:sz w:val="28"/>
          <w:szCs w:val="28"/>
          <w:lang w:val="ru-RU"/>
        </w:rPr>
        <w:t>0</w:t>
      </w:r>
      <w:r w:rsidRPr="00001D58">
        <w:rPr>
          <w:b/>
          <w:bCs/>
          <w:sz w:val="28"/>
          <w:szCs w:val="28"/>
        </w:rPr>
        <w:t xml:space="preserve"> тис. </w:t>
      </w:r>
      <w:r w:rsidR="00D36561" w:rsidRPr="00001D58">
        <w:rPr>
          <w:b/>
          <w:bCs/>
          <w:sz w:val="28"/>
          <w:szCs w:val="28"/>
        </w:rPr>
        <w:t>9</w:t>
      </w:r>
      <w:r w:rsidRPr="00001D58">
        <w:rPr>
          <w:b/>
          <w:bCs/>
          <w:sz w:val="28"/>
          <w:szCs w:val="28"/>
        </w:rPr>
        <w:t xml:space="preserve">00 грн). </w:t>
      </w:r>
    </w:p>
    <w:p w:rsidR="00D434FA" w:rsidRPr="00001D58" w:rsidRDefault="00D434FA" w:rsidP="00D434F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001D58">
        <w:rPr>
          <w:sz w:val="28"/>
          <w:szCs w:val="28"/>
        </w:rPr>
        <w:t xml:space="preserve">Частка рентної плати в структурі власних доходів загального фонду бюджету склала </w:t>
      </w:r>
      <w:r w:rsidRPr="00001D58">
        <w:rPr>
          <w:b/>
          <w:sz w:val="28"/>
          <w:szCs w:val="28"/>
        </w:rPr>
        <w:t>0,</w:t>
      </w:r>
      <w:r w:rsidR="00471AB2" w:rsidRPr="00001D58">
        <w:rPr>
          <w:b/>
          <w:sz w:val="28"/>
          <w:szCs w:val="28"/>
        </w:rPr>
        <w:t>03</w:t>
      </w:r>
      <w:r w:rsidRPr="00001D58">
        <w:rPr>
          <w:b/>
          <w:sz w:val="28"/>
          <w:szCs w:val="28"/>
        </w:rPr>
        <w:t xml:space="preserve">% </w:t>
      </w:r>
      <w:r w:rsidR="00471AB2" w:rsidRPr="00001D58">
        <w:rPr>
          <w:b/>
          <w:sz w:val="28"/>
          <w:szCs w:val="28"/>
        </w:rPr>
        <w:t>(3</w:t>
      </w:r>
      <w:r w:rsidR="009650E6">
        <w:rPr>
          <w:b/>
          <w:sz w:val="28"/>
          <w:szCs w:val="28"/>
        </w:rPr>
        <w:t>4</w:t>
      </w:r>
      <w:r w:rsidR="00471AB2" w:rsidRPr="00001D58">
        <w:rPr>
          <w:b/>
          <w:sz w:val="28"/>
          <w:szCs w:val="28"/>
        </w:rPr>
        <w:t xml:space="preserve"> </w:t>
      </w:r>
      <w:r w:rsidRPr="00001D58">
        <w:rPr>
          <w:b/>
          <w:sz w:val="28"/>
          <w:szCs w:val="28"/>
        </w:rPr>
        <w:t xml:space="preserve">тис. </w:t>
      </w:r>
      <w:r w:rsidR="00471AB2" w:rsidRPr="00001D58">
        <w:rPr>
          <w:b/>
          <w:sz w:val="28"/>
          <w:szCs w:val="28"/>
          <w:lang w:val="ru-RU"/>
        </w:rPr>
        <w:t>6</w:t>
      </w:r>
      <w:r w:rsidRPr="00001D58">
        <w:rPr>
          <w:b/>
          <w:sz w:val="28"/>
          <w:szCs w:val="28"/>
        </w:rPr>
        <w:t>00 грн)</w:t>
      </w:r>
      <w:r w:rsidRPr="00001D58">
        <w:rPr>
          <w:sz w:val="28"/>
          <w:szCs w:val="28"/>
        </w:rPr>
        <w:t xml:space="preserve">. Приріст рентної плати проти показника </w:t>
      </w:r>
      <w:r w:rsidR="00471AB2" w:rsidRPr="00001D58">
        <w:rPr>
          <w:sz w:val="28"/>
          <w:szCs w:val="28"/>
        </w:rPr>
        <w:t xml:space="preserve">відповідного періоду </w:t>
      </w:r>
      <w:r w:rsidRPr="00001D58">
        <w:rPr>
          <w:sz w:val="28"/>
          <w:szCs w:val="28"/>
        </w:rPr>
        <w:t xml:space="preserve">минулого року склав </w:t>
      </w:r>
      <w:r w:rsidR="00471AB2" w:rsidRPr="00001D58">
        <w:rPr>
          <w:b/>
          <w:sz w:val="28"/>
          <w:szCs w:val="28"/>
          <w:lang w:val="ru-RU"/>
        </w:rPr>
        <w:t>19</w:t>
      </w:r>
      <w:r w:rsidRPr="00001D58">
        <w:rPr>
          <w:b/>
          <w:sz w:val="28"/>
          <w:szCs w:val="28"/>
        </w:rPr>
        <w:t xml:space="preserve"> тис. </w:t>
      </w:r>
      <w:r w:rsidR="00471AB2" w:rsidRPr="00001D58">
        <w:rPr>
          <w:b/>
          <w:sz w:val="28"/>
          <w:szCs w:val="28"/>
        </w:rPr>
        <w:t>8</w:t>
      </w:r>
      <w:r w:rsidRPr="00001D58">
        <w:rPr>
          <w:b/>
          <w:sz w:val="28"/>
          <w:szCs w:val="28"/>
        </w:rPr>
        <w:t xml:space="preserve">00 грн, </w:t>
      </w:r>
      <w:r w:rsidR="005721F4" w:rsidRPr="00001D58">
        <w:rPr>
          <w:sz w:val="28"/>
          <w:szCs w:val="28"/>
        </w:rPr>
        <w:t>або</w:t>
      </w:r>
      <w:r w:rsidR="005721F4" w:rsidRPr="00001D58">
        <w:rPr>
          <w:b/>
          <w:sz w:val="28"/>
          <w:szCs w:val="28"/>
        </w:rPr>
        <w:t xml:space="preserve"> </w:t>
      </w:r>
      <w:r w:rsidR="00471AB2" w:rsidRPr="00001D58">
        <w:rPr>
          <w:b/>
          <w:sz w:val="28"/>
          <w:szCs w:val="28"/>
        </w:rPr>
        <w:t>133,8</w:t>
      </w:r>
      <w:r w:rsidRPr="00001D58">
        <w:rPr>
          <w:b/>
          <w:sz w:val="28"/>
          <w:szCs w:val="28"/>
        </w:rPr>
        <w:t>%.</w:t>
      </w:r>
      <w:r w:rsidRPr="00001D58">
        <w:rPr>
          <w:sz w:val="28"/>
          <w:szCs w:val="28"/>
        </w:rPr>
        <w:t xml:space="preserve"> </w:t>
      </w:r>
    </w:p>
    <w:p w:rsidR="00D434FA" w:rsidRPr="00001D58" w:rsidRDefault="00D434FA" w:rsidP="00D434FA">
      <w:pPr>
        <w:tabs>
          <w:tab w:val="left" w:pos="567"/>
          <w:tab w:val="left" w:pos="709"/>
          <w:tab w:val="left" w:pos="851"/>
        </w:tabs>
        <w:ind w:firstLine="426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  <w:lang w:val="ru-RU"/>
        </w:rPr>
        <w:t xml:space="preserve"> </w:t>
      </w:r>
      <w:r w:rsidRPr="00001D58">
        <w:rPr>
          <w:bCs/>
          <w:sz w:val="28"/>
          <w:szCs w:val="28"/>
        </w:rPr>
        <w:t xml:space="preserve">Внутрішні податки на товари  та послуги (акцизний податок) склали </w:t>
      </w:r>
      <w:r w:rsidR="005721F4" w:rsidRPr="00001D58">
        <w:rPr>
          <w:bCs/>
          <w:sz w:val="28"/>
          <w:szCs w:val="28"/>
        </w:rPr>
        <w:t xml:space="preserve">                           </w:t>
      </w:r>
      <w:r w:rsidR="00BC086B" w:rsidRPr="00001D58">
        <w:rPr>
          <w:b/>
          <w:bCs/>
          <w:sz w:val="28"/>
          <w:szCs w:val="28"/>
          <w:lang w:val="ru-RU"/>
        </w:rPr>
        <w:t>3</w:t>
      </w:r>
      <w:r w:rsidR="005721F4" w:rsidRPr="00001D58">
        <w:rPr>
          <w:b/>
          <w:bCs/>
          <w:sz w:val="28"/>
          <w:szCs w:val="28"/>
          <w:lang w:val="ru-RU"/>
        </w:rPr>
        <w:t xml:space="preserve"> </w:t>
      </w:r>
      <w:r w:rsidRPr="00001D58">
        <w:rPr>
          <w:b/>
          <w:bCs/>
          <w:sz w:val="28"/>
          <w:szCs w:val="28"/>
          <w:lang w:val="ru-RU"/>
        </w:rPr>
        <w:t>млн </w:t>
      </w:r>
      <w:r w:rsidR="00471AB2" w:rsidRPr="00001D58">
        <w:rPr>
          <w:b/>
          <w:bCs/>
          <w:sz w:val="28"/>
          <w:szCs w:val="28"/>
          <w:lang w:val="ru-RU"/>
        </w:rPr>
        <w:t>222</w:t>
      </w:r>
      <w:r w:rsidR="005721F4" w:rsidRPr="00001D58">
        <w:rPr>
          <w:b/>
          <w:bCs/>
          <w:sz w:val="28"/>
          <w:szCs w:val="28"/>
          <w:lang w:val="ru-RU"/>
        </w:rPr>
        <w:t xml:space="preserve"> </w:t>
      </w:r>
      <w:r w:rsidRPr="00001D58">
        <w:rPr>
          <w:b/>
          <w:bCs/>
          <w:sz w:val="28"/>
          <w:szCs w:val="28"/>
          <w:lang w:val="ru-RU"/>
        </w:rPr>
        <w:t>тис.</w:t>
      </w:r>
      <w:r w:rsidR="005721F4" w:rsidRPr="00001D58">
        <w:rPr>
          <w:b/>
          <w:bCs/>
          <w:sz w:val="28"/>
          <w:szCs w:val="28"/>
          <w:lang w:val="ru-RU"/>
        </w:rPr>
        <w:t xml:space="preserve"> </w:t>
      </w:r>
      <w:r w:rsidR="00471AB2" w:rsidRPr="00001D58">
        <w:rPr>
          <w:b/>
          <w:bCs/>
          <w:sz w:val="28"/>
          <w:szCs w:val="28"/>
          <w:lang w:val="ru-RU"/>
        </w:rPr>
        <w:t>4</w:t>
      </w:r>
      <w:r w:rsidRPr="00001D58">
        <w:rPr>
          <w:b/>
          <w:bCs/>
          <w:sz w:val="28"/>
          <w:szCs w:val="28"/>
        </w:rPr>
        <w:t>00</w:t>
      </w:r>
      <w:r w:rsidR="005721F4" w:rsidRPr="00001D58">
        <w:rPr>
          <w:b/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 xml:space="preserve">грн, </w:t>
      </w:r>
      <w:r w:rsidRPr="00001D58">
        <w:rPr>
          <w:bCs/>
          <w:sz w:val="28"/>
          <w:szCs w:val="28"/>
        </w:rPr>
        <w:t xml:space="preserve">що становить </w:t>
      </w:r>
      <w:r w:rsidRPr="00001D58">
        <w:rPr>
          <w:b/>
          <w:bCs/>
          <w:sz w:val="28"/>
          <w:szCs w:val="28"/>
        </w:rPr>
        <w:t>3,</w:t>
      </w:r>
      <w:r w:rsidR="00471AB2" w:rsidRPr="00001D58">
        <w:rPr>
          <w:b/>
          <w:bCs/>
          <w:sz w:val="28"/>
          <w:szCs w:val="28"/>
          <w:lang w:val="ru-RU"/>
        </w:rPr>
        <w:t>1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від обсягу власних доходів загального фонду бюджету. Плановий показник виконано на </w:t>
      </w:r>
      <w:r w:rsidRPr="00001D58">
        <w:rPr>
          <w:b/>
          <w:bCs/>
          <w:sz w:val="28"/>
          <w:szCs w:val="28"/>
        </w:rPr>
        <w:t>1</w:t>
      </w:r>
      <w:r w:rsidR="00471AB2" w:rsidRPr="00001D58">
        <w:rPr>
          <w:b/>
          <w:bCs/>
          <w:sz w:val="28"/>
          <w:szCs w:val="28"/>
        </w:rPr>
        <w:t>2</w:t>
      </w:r>
      <w:r w:rsidR="00BC086B" w:rsidRPr="00001D58">
        <w:rPr>
          <w:b/>
          <w:bCs/>
          <w:sz w:val="28"/>
          <w:szCs w:val="28"/>
        </w:rPr>
        <w:t>8,</w:t>
      </w:r>
      <w:r w:rsidR="00471AB2" w:rsidRPr="00001D58">
        <w:rPr>
          <w:b/>
          <w:bCs/>
          <w:sz w:val="28"/>
          <w:szCs w:val="28"/>
        </w:rPr>
        <w:t>4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. Проти </w:t>
      </w:r>
      <w:r w:rsidR="00471AB2" w:rsidRPr="00001D58">
        <w:rPr>
          <w:bCs/>
          <w:sz w:val="28"/>
          <w:szCs w:val="28"/>
        </w:rPr>
        <w:t xml:space="preserve">відповідного періоду </w:t>
      </w:r>
      <w:r w:rsidRPr="00001D58">
        <w:rPr>
          <w:bCs/>
          <w:sz w:val="28"/>
          <w:szCs w:val="28"/>
        </w:rPr>
        <w:t xml:space="preserve">минулого року приріст акцизного податку склав </w:t>
      </w:r>
      <w:r w:rsidR="00471AB2" w:rsidRPr="00001D58">
        <w:rPr>
          <w:b/>
          <w:bCs/>
          <w:sz w:val="28"/>
          <w:szCs w:val="28"/>
          <w:lang w:val="ru-RU"/>
        </w:rPr>
        <w:t>36,3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(</w:t>
      </w:r>
      <w:r w:rsidRPr="00001D58">
        <w:rPr>
          <w:b/>
          <w:bCs/>
          <w:sz w:val="28"/>
          <w:szCs w:val="28"/>
        </w:rPr>
        <w:t>+</w:t>
      </w:r>
      <w:r w:rsidR="00471AB2" w:rsidRPr="00001D58">
        <w:rPr>
          <w:b/>
          <w:bCs/>
          <w:sz w:val="28"/>
          <w:szCs w:val="28"/>
        </w:rPr>
        <w:t>857</w:t>
      </w:r>
      <w:r w:rsidRPr="00001D58">
        <w:rPr>
          <w:b/>
          <w:bCs/>
          <w:sz w:val="28"/>
          <w:szCs w:val="28"/>
        </w:rPr>
        <w:t xml:space="preserve"> тис.</w:t>
      </w:r>
      <w:r w:rsidR="00BC086B" w:rsidRPr="00001D58">
        <w:rPr>
          <w:b/>
          <w:bCs/>
          <w:sz w:val="28"/>
          <w:szCs w:val="28"/>
        </w:rPr>
        <w:t xml:space="preserve"> </w:t>
      </w:r>
      <w:r w:rsidR="00471AB2" w:rsidRPr="00001D58">
        <w:rPr>
          <w:b/>
          <w:bCs/>
          <w:sz w:val="28"/>
          <w:szCs w:val="28"/>
        </w:rPr>
        <w:t>9</w:t>
      </w:r>
      <w:r w:rsidR="00BC086B" w:rsidRPr="00001D58">
        <w:rPr>
          <w:b/>
          <w:bCs/>
          <w:sz w:val="28"/>
          <w:szCs w:val="28"/>
        </w:rPr>
        <w:t>00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).    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 xml:space="preserve">Частка неподаткових  надходжень у структурі власних доходів загального фонду  бюджету   склала  </w:t>
      </w:r>
      <w:r w:rsidR="00471AB2" w:rsidRPr="00001D58">
        <w:rPr>
          <w:b/>
          <w:bCs/>
          <w:sz w:val="28"/>
          <w:szCs w:val="28"/>
          <w:lang w:val="ru-RU"/>
        </w:rPr>
        <w:t>0,6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.   Фактичні  їх  надходження    склали   </w:t>
      </w:r>
      <w:r w:rsidR="00471AB2" w:rsidRPr="00001D58">
        <w:rPr>
          <w:b/>
          <w:bCs/>
          <w:sz w:val="28"/>
          <w:szCs w:val="28"/>
        </w:rPr>
        <w:t>585</w:t>
      </w:r>
      <w:r w:rsidRPr="00001D58">
        <w:rPr>
          <w:b/>
          <w:bCs/>
          <w:sz w:val="28"/>
          <w:szCs w:val="28"/>
          <w:lang w:val="ru-RU"/>
        </w:rPr>
        <w:t xml:space="preserve"> тис</w:t>
      </w:r>
      <w:r w:rsidRPr="00001D58">
        <w:rPr>
          <w:b/>
          <w:bCs/>
          <w:sz w:val="28"/>
          <w:szCs w:val="28"/>
        </w:rPr>
        <w:t>.</w:t>
      </w:r>
      <w:r w:rsidR="00BC086B" w:rsidRPr="00001D58">
        <w:rPr>
          <w:b/>
          <w:bCs/>
          <w:sz w:val="28"/>
          <w:szCs w:val="28"/>
        </w:rPr>
        <w:t xml:space="preserve"> </w:t>
      </w:r>
      <w:r w:rsidR="00001D58" w:rsidRPr="00001D58">
        <w:rPr>
          <w:b/>
          <w:bCs/>
          <w:sz w:val="28"/>
          <w:szCs w:val="28"/>
        </w:rPr>
        <w:lastRenderedPageBreak/>
        <w:t>6</w:t>
      </w:r>
      <w:r w:rsidR="00BC086B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що на </w:t>
      </w:r>
      <w:r w:rsidR="00001D58" w:rsidRPr="00001D58">
        <w:rPr>
          <w:b/>
          <w:bCs/>
          <w:sz w:val="28"/>
          <w:szCs w:val="28"/>
          <w:lang w:val="ru-RU"/>
        </w:rPr>
        <w:t>144</w:t>
      </w:r>
      <w:r w:rsidRPr="00001D58">
        <w:rPr>
          <w:b/>
          <w:bCs/>
          <w:sz w:val="28"/>
          <w:szCs w:val="28"/>
          <w:lang w:val="ru-RU"/>
        </w:rPr>
        <w:t xml:space="preserve"> тис</w:t>
      </w:r>
      <w:r w:rsidRPr="00001D58">
        <w:rPr>
          <w:b/>
          <w:bCs/>
          <w:sz w:val="28"/>
          <w:szCs w:val="28"/>
        </w:rPr>
        <w:t>.</w:t>
      </w:r>
      <w:r w:rsidR="00DD0FF2" w:rsidRPr="00001D58">
        <w:rPr>
          <w:b/>
          <w:bCs/>
          <w:sz w:val="28"/>
          <w:szCs w:val="28"/>
        </w:rPr>
        <w:t xml:space="preserve"> </w:t>
      </w:r>
      <w:r w:rsidR="00001D58" w:rsidRPr="00001D58">
        <w:rPr>
          <w:b/>
          <w:bCs/>
          <w:sz w:val="28"/>
          <w:szCs w:val="28"/>
        </w:rPr>
        <w:t>3</w:t>
      </w:r>
      <w:r w:rsidR="007C47E5" w:rsidRPr="00001D58">
        <w:rPr>
          <w:b/>
          <w:bCs/>
          <w:sz w:val="28"/>
          <w:szCs w:val="28"/>
        </w:rPr>
        <w:t>00</w:t>
      </w:r>
      <w:r w:rsidRPr="00001D58">
        <w:rPr>
          <w:b/>
          <w:bCs/>
          <w:sz w:val="28"/>
          <w:szCs w:val="28"/>
        </w:rPr>
        <w:t xml:space="preserve"> грн, </w:t>
      </w:r>
      <w:r w:rsidRPr="00001D58">
        <w:rPr>
          <w:bCs/>
          <w:sz w:val="28"/>
          <w:szCs w:val="28"/>
        </w:rPr>
        <w:t>або</w:t>
      </w:r>
      <w:r w:rsidRPr="00001D58">
        <w:rPr>
          <w:b/>
          <w:bCs/>
          <w:sz w:val="28"/>
          <w:szCs w:val="28"/>
        </w:rPr>
        <w:t xml:space="preserve"> на </w:t>
      </w:r>
      <w:r w:rsidR="00001D58" w:rsidRPr="00001D58">
        <w:rPr>
          <w:b/>
          <w:bCs/>
          <w:sz w:val="28"/>
          <w:szCs w:val="28"/>
        </w:rPr>
        <w:t>32,7</w:t>
      </w:r>
      <w:r w:rsidRPr="00001D58">
        <w:rPr>
          <w:b/>
          <w:bCs/>
          <w:sz w:val="28"/>
          <w:szCs w:val="28"/>
        </w:rPr>
        <w:t>%,</w:t>
      </w:r>
      <w:r w:rsidRPr="00001D58">
        <w:rPr>
          <w:bCs/>
          <w:sz w:val="28"/>
          <w:szCs w:val="28"/>
        </w:rPr>
        <w:t xml:space="preserve"> більше планового показника та на </w:t>
      </w:r>
      <w:r w:rsidR="00001D58" w:rsidRPr="00001D58">
        <w:rPr>
          <w:b/>
          <w:bCs/>
          <w:sz w:val="28"/>
          <w:szCs w:val="28"/>
        </w:rPr>
        <w:t>357</w:t>
      </w:r>
      <w:r w:rsidRPr="00001D58">
        <w:rPr>
          <w:b/>
          <w:bCs/>
          <w:sz w:val="28"/>
          <w:szCs w:val="28"/>
        </w:rPr>
        <w:t> тис.</w:t>
      </w:r>
      <w:r w:rsidR="00001D58" w:rsidRPr="00001D58">
        <w:rPr>
          <w:b/>
          <w:bCs/>
          <w:sz w:val="28"/>
          <w:szCs w:val="28"/>
        </w:rPr>
        <w:t xml:space="preserve"> 700</w:t>
      </w:r>
      <w:r w:rsidR="00DD0FF2" w:rsidRPr="00001D58">
        <w:rPr>
          <w:b/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 xml:space="preserve">грн, </w:t>
      </w:r>
      <w:r w:rsidRPr="00001D58">
        <w:rPr>
          <w:bCs/>
          <w:sz w:val="28"/>
          <w:szCs w:val="28"/>
        </w:rPr>
        <w:t>або</w:t>
      </w:r>
      <w:r w:rsidRPr="00001D58">
        <w:rPr>
          <w:b/>
          <w:bCs/>
          <w:sz w:val="28"/>
          <w:szCs w:val="28"/>
        </w:rPr>
        <w:t xml:space="preserve"> на </w:t>
      </w:r>
      <w:r w:rsidR="00001D58" w:rsidRPr="00001D58">
        <w:rPr>
          <w:b/>
          <w:bCs/>
          <w:sz w:val="28"/>
          <w:szCs w:val="28"/>
          <w:lang w:val="ru-RU"/>
        </w:rPr>
        <w:t>37,9</w:t>
      </w:r>
      <w:r w:rsidRPr="00001D58">
        <w:rPr>
          <w:b/>
          <w:bCs/>
          <w:sz w:val="28"/>
          <w:szCs w:val="28"/>
        </w:rPr>
        <w:t xml:space="preserve">%, </w:t>
      </w:r>
      <w:r w:rsidR="00001D58" w:rsidRPr="00001D58">
        <w:rPr>
          <w:bCs/>
          <w:sz w:val="28"/>
          <w:szCs w:val="28"/>
        </w:rPr>
        <w:t>менше</w:t>
      </w:r>
      <w:r w:rsidRPr="00001D58">
        <w:rPr>
          <w:b/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>проти таких надходжень за відповідний період 202</w:t>
      </w:r>
      <w:r w:rsidR="00001D58" w:rsidRPr="00001D58">
        <w:rPr>
          <w:bCs/>
          <w:sz w:val="28"/>
          <w:szCs w:val="28"/>
        </w:rPr>
        <w:t>4</w:t>
      </w:r>
      <w:r w:rsidRPr="00001D58">
        <w:rPr>
          <w:bCs/>
          <w:sz w:val="28"/>
          <w:szCs w:val="28"/>
        </w:rPr>
        <w:t xml:space="preserve"> року.</w:t>
      </w:r>
      <w:r w:rsidRPr="00001D58">
        <w:rPr>
          <w:b/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 xml:space="preserve">   </w:t>
      </w:r>
    </w:p>
    <w:p w:rsidR="00D434FA" w:rsidRPr="00001D58" w:rsidRDefault="00D434FA" w:rsidP="00D434FA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001D58">
        <w:rPr>
          <w:bCs/>
          <w:sz w:val="28"/>
          <w:szCs w:val="28"/>
        </w:rPr>
        <w:t xml:space="preserve">Офіційні    трансферти    до     загального  фонду   бюджету територіальної громади склали  </w:t>
      </w:r>
      <w:r w:rsidR="00DD0FF2" w:rsidRPr="00001D58">
        <w:rPr>
          <w:b/>
          <w:bCs/>
          <w:sz w:val="28"/>
          <w:szCs w:val="28"/>
          <w:lang w:val="ru-RU"/>
        </w:rPr>
        <w:t>1</w:t>
      </w:r>
      <w:r w:rsidR="00001D58" w:rsidRPr="00001D58">
        <w:rPr>
          <w:b/>
          <w:bCs/>
          <w:sz w:val="28"/>
          <w:szCs w:val="28"/>
          <w:lang w:val="ru-RU"/>
        </w:rPr>
        <w:t>5</w:t>
      </w:r>
      <w:r w:rsidRPr="00001D58">
        <w:rPr>
          <w:b/>
          <w:bCs/>
          <w:sz w:val="28"/>
          <w:szCs w:val="28"/>
          <w:lang w:val="ru-RU"/>
        </w:rPr>
        <w:t xml:space="preserve"> млн </w:t>
      </w:r>
      <w:r w:rsidR="00DD0FF2" w:rsidRPr="00001D58">
        <w:rPr>
          <w:b/>
          <w:bCs/>
          <w:sz w:val="28"/>
          <w:szCs w:val="28"/>
          <w:lang w:val="ru-RU"/>
        </w:rPr>
        <w:t>9</w:t>
      </w:r>
      <w:r w:rsidR="00001D58" w:rsidRPr="00001D58">
        <w:rPr>
          <w:b/>
          <w:bCs/>
          <w:sz w:val="28"/>
          <w:szCs w:val="28"/>
          <w:lang w:val="ru-RU"/>
        </w:rPr>
        <w:t>69</w:t>
      </w:r>
      <w:r w:rsidRPr="00001D58">
        <w:rPr>
          <w:b/>
          <w:bCs/>
          <w:sz w:val="28"/>
          <w:szCs w:val="28"/>
        </w:rPr>
        <w:t xml:space="preserve"> тис. </w:t>
      </w:r>
      <w:r w:rsidR="00001D58" w:rsidRPr="00001D58">
        <w:rPr>
          <w:b/>
          <w:bCs/>
          <w:sz w:val="28"/>
          <w:szCs w:val="28"/>
        </w:rPr>
        <w:t>7</w:t>
      </w:r>
      <w:r w:rsidRPr="00001D58">
        <w:rPr>
          <w:b/>
          <w:bCs/>
          <w:sz w:val="28"/>
          <w:szCs w:val="28"/>
        </w:rPr>
        <w:t>00 грн.</w:t>
      </w:r>
    </w:p>
    <w:p w:rsidR="00D434FA" w:rsidRPr="00001D58" w:rsidRDefault="00D434FA" w:rsidP="004B4C6B">
      <w:pPr>
        <w:tabs>
          <w:tab w:val="left" w:pos="567"/>
          <w:tab w:val="left" w:pos="851"/>
          <w:tab w:val="left" w:pos="993"/>
        </w:tabs>
        <w:ind w:firstLine="426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 xml:space="preserve"> </w:t>
      </w:r>
      <w:r w:rsidRPr="00001D58">
        <w:rPr>
          <w:bCs/>
          <w:i/>
          <w:sz w:val="28"/>
          <w:szCs w:val="28"/>
        </w:rPr>
        <w:t>Доходи спеціального фонд</w:t>
      </w:r>
      <w:r w:rsidRPr="00001D58">
        <w:rPr>
          <w:bCs/>
          <w:sz w:val="28"/>
          <w:szCs w:val="28"/>
        </w:rPr>
        <w:t xml:space="preserve">у  бюджету склали  </w:t>
      </w:r>
      <w:r w:rsidR="00001D58" w:rsidRPr="00001D58">
        <w:rPr>
          <w:b/>
          <w:bCs/>
          <w:sz w:val="28"/>
          <w:szCs w:val="28"/>
        </w:rPr>
        <w:t>1</w:t>
      </w:r>
      <w:r w:rsidRPr="00001D58">
        <w:rPr>
          <w:b/>
          <w:bCs/>
          <w:sz w:val="28"/>
          <w:szCs w:val="28"/>
        </w:rPr>
        <w:t xml:space="preserve"> млн </w:t>
      </w:r>
      <w:r w:rsidR="00001D58" w:rsidRPr="00001D58">
        <w:rPr>
          <w:b/>
          <w:bCs/>
          <w:sz w:val="28"/>
          <w:szCs w:val="28"/>
        </w:rPr>
        <w:t>62</w:t>
      </w:r>
      <w:r w:rsidRPr="00001D58">
        <w:rPr>
          <w:b/>
          <w:bCs/>
          <w:sz w:val="28"/>
          <w:szCs w:val="28"/>
        </w:rPr>
        <w:t xml:space="preserve"> тис. </w:t>
      </w:r>
      <w:r w:rsidR="00DD0FF2" w:rsidRPr="00001D58">
        <w:rPr>
          <w:b/>
          <w:bCs/>
          <w:sz w:val="28"/>
          <w:szCs w:val="28"/>
        </w:rPr>
        <w:t>8</w:t>
      </w:r>
      <w:r w:rsidRPr="00001D58">
        <w:rPr>
          <w:b/>
          <w:bCs/>
          <w:sz w:val="28"/>
          <w:szCs w:val="28"/>
        </w:rPr>
        <w:t>00 грн</w:t>
      </w:r>
      <w:r w:rsidRPr="00001D58">
        <w:rPr>
          <w:bCs/>
          <w:sz w:val="28"/>
          <w:szCs w:val="28"/>
        </w:rPr>
        <w:t xml:space="preserve">, з яких: </w:t>
      </w:r>
      <w:r w:rsidR="00001D58" w:rsidRPr="00001D58">
        <w:rPr>
          <w:b/>
          <w:bCs/>
          <w:sz w:val="28"/>
          <w:szCs w:val="28"/>
        </w:rPr>
        <w:t>980</w:t>
      </w:r>
      <w:r w:rsidRPr="00001D58">
        <w:rPr>
          <w:b/>
          <w:bCs/>
          <w:sz w:val="28"/>
          <w:szCs w:val="28"/>
        </w:rPr>
        <w:t xml:space="preserve"> тис.</w:t>
      </w:r>
      <w:r w:rsidR="00001D58" w:rsidRPr="00001D58">
        <w:rPr>
          <w:b/>
          <w:bCs/>
          <w:sz w:val="28"/>
          <w:szCs w:val="28"/>
        </w:rPr>
        <w:t xml:space="preserve"> 500</w:t>
      </w:r>
      <w:r w:rsidR="002B28FE" w:rsidRPr="00001D58">
        <w:rPr>
          <w:b/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>грн (</w:t>
      </w:r>
      <w:r w:rsidR="00001D58" w:rsidRPr="00001D58">
        <w:rPr>
          <w:b/>
          <w:bCs/>
          <w:sz w:val="28"/>
          <w:szCs w:val="28"/>
        </w:rPr>
        <w:t>92</w:t>
      </w:r>
      <w:r w:rsidR="001D15B0" w:rsidRPr="00001D58">
        <w:rPr>
          <w:b/>
          <w:bCs/>
          <w:sz w:val="28"/>
          <w:szCs w:val="28"/>
        </w:rPr>
        <w:t>,</w:t>
      </w:r>
      <w:r w:rsidR="00301DBA" w:rsidRPr="00001D58">
        <w:rPr>
          <w:b/>
          <w:bCs/>
          <w:sz w:val="28"/>
          <w:szCs w:val="28"/>
        </w:rPr>
        <w:t>3</w:t>
      </w:r>
      <w:r w:rsidRPr="00001D58">
        <w:rPr>
          <w:b/>
          <w:bCs/>
          <w:sz w:val="28"/>
          <w:szCs w:val="28"/>
        </w:rPr>
        <w:t xml:space="preserve">%) </w:t>
      </w:r>
      <w:r w:rsidRPr="00001D58">
        <w:rPr>
          <w:bCs/>
          <w:sz w:val="28"/>
          <w:szCs w:val="28"/>
        </w:rPr>
        <w:t xml:space="preserve">- власні надходження бюджетних установ; </w:t>
      </w:r>
      <w:r w:rsidR="00001D58" w:rsidRPr="00001D58">
        <w:rPr>
          <w:b/>
          <w:bCs/>
          <w:sz w:val="28"/>
          <w:szCs w:val="28"/>
        </w:rPr>
        <w:t>5</w:t>
      </w:r>
      <w:r w:rsidR="00611336" w:rsidRPr="00001D58">
        <w:rPr>
          <w:b/>
          <w:bCs/>
          <w:sz w:val="28"/>
          <w:szCs w:val="28"/>
        </w:rPr>
        <w:t>6</w:t>
      </w:r>
      <w:r w:rsidRPr="00001D58">
        <w:rPr>
          <w:b/>
          <w:bCs/>
          <w:sz w:val="28"/>
          <w:szCs w:val="28"/>
        </w:rPr>
        <w:t xml:space="preserve"> тис. </w:t>
      </w:r>
      <w:r w:rsidR="00001D58" w:rsidRPr="00001D58">
        <w:rPr>
          <w:b/>
          <w:bCs/>
          <w:sz w:val="28"/>
          <w:szCs w:val="28"/>
        </w:rPr>
        <w:t>5</w:t>
      </w:r>
      <w:r w:rsidRPr="00001D58">
        <w:rPr>
          <w:b/>
          <w:bCs/>
          <w:sz w:val="28"/>
          <w:szCs w:val="28"/>
        </w:rPr>
        <w:t>00 грн</w:t>
      </w:r>
      <w:r w:rsidRPr="00001D58">
        <w:rPr>
          <w:bCs/>
          <w:sz w:val="28"/>
          <w:szCs w:val="28"/>
        </w:rPr>
        <w:t xml:space="preserve"> (</w:t>
      </w:r>
      <w:r w:rsidR="00001D58" w:rsidRPr="00001D58">
        <w:rPr>
          <w:b/>
          <w:bCs/>
          <w:sz w:val="28"/>
          <w:szCs w:val="28"/>
        </w:rPr>
        <w:t>5,3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) – екологічний податок; </w:t>
      </w:r>
      <w:r w:rsidRPr="00001D58">
        <w:rPr>
          <w:b/>
          <w:bCs/>
          <w:sz w:val="28"/>
          <w:szCs w:val="28"/>
        </w:rPr>
        <w:t>2</w:t>
      </w:r>
      <w:r w:rsidR="00001D58" w:rsidRPr="00001D58">
        <w:rPr>
          <w:b/>
          <w:bCs/>
          <w:sz w:val="28"/>
          <w:szCs w:val="28"/>
        </w:rPr>
        <w:t>5</w:t>
      </w:r>
      <w:r w:rsidRPr="00001D58">
        <w:rPr>
          <w:b/>
          <w:bCs/>
          <w:sz w:val="28"/>
          <w:szCs w:val="28"/>
        </w:rPr>
        <w:t xml:space="preserve"> тис.</w:t>
      </w:r>
      <w:r w:rsidR="00301DBA" w:rsidRPr="00001D58">
        <w:rPr>
          <w:b/>
          <w:bCs/>
          <w:sz w:val="28"/>
          <w:szCs w:val="28"/>
        </w:rPr>
        <w:t xml:space="preserve"> </w:t>
      </w:r>
      <w:r w:rsidR="00001D58" w:rsidRPr="00001D58">
        <w:rPr>
          <w:b/>
          <w:bCs/>
          <w:sz w:val="28"/>
          <w:szCs w:val="28"/>
        </w:rPr>
        <w:t>4</w:t>
      </w:r>
      <w:r w:rsidR="00301DBA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 (</w:t>
      </w:r>
      <w:r w:rsidR="00001D58" w:rsidRPr="00001D58">
        <w:rPr>
          <w:b/>
          <w:bCs/>
          <w:sz w:val="28"/>
          <w:szCs w:val="28"/>
        </w:rPr>
        <w:t>2,4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)-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 </w:t>
      </w:r>
      <w:r w:rsidR="00001D58" w:rsidRPr="00001D58">
        <w:rPr>
          <w:bCs/>
          <w:sz w:val="28"/>
          <w:szCs w:val="28"/>
        </w:rPr>
        <w:t>4</w:t>
      </w:r>
      <w:r w:rsidRPr="00001D58">
        <w:rPr>
          <w:b/>
          <w:bCs/>
          <w:sz w:val="28"/>
          <w:szCs w:val="28"/>
        </w:rPr>
        <w:t>00</w:t>
      </w:r>
      <w:r w:rsidRPr="00001D58">
        <w:rPr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 xml:space="preserve">грн </w:t>
      </w:r>
      <w:r w:rsidRPr="00001D58">
        <w:rPr>
          <w:bCs/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D434FA" w:rsidRPr="00001D58" w:rsidRDefault="00D434FA" w:rsidP="00D434FA">
      <w:pPr>
        <w:tabs>
          <w:tab w:val="left" w:pos="567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>В цілому доходи бюджету міської територіальної громади станом на 01.</w:t>
      </w:r>
      <w:r w:rsidR="00301DBA" w:rsidRPr="00001D58">
        <w:rPr>
          <w:bCs/>
          <w:sz w:val="28"/>
          <w:szCs w:val="28"/>
        </w:rPr>
        <w:t>0</w:t>
      </w:r>
      <w:r w:rsidR="00001D58" w:rsidRPr="00001D58">
        <w:rPr>
          <w:bCs/>
          <w:sz w:val="28"/>
          <w:szCs w:val="28"/>
        </w:rPr>
        <w:t>2</w:t>
      </w:r>
      <w:r w:rsidR="00301DBA" w:rsidRPr="00001D58">
        <w:rPr>
          <w:bCs/>
          <w:sz w:val="28"/>
          <w:szCs w:val="28"/>
        </w:rPr>
        <w:t>.2025</w:t>
      </w:r>
      <w:r w:rsidRPr="00001D58">
        <w:rPr>
          <w:bCs/>
          <w:sz w:val="28"/>
          <w:szCs w:val="28"/>
        </w:rPr>
        <w:t xml:space="preserve"> склали </w:t>
      </w:r>
      <w:r w:rsidR="00001D58" w:rsidRPr="00001D58">
        <w:rPr>
          <w:b/>
          <w:bCs/>
          <w:sz w:val="28"/>
          <w:szCs w:val="28"/>
        </w:rPr>
        <w:t>121</w:t>
      </w:r>
      <w:r w:rsidRPr="00001D58">
        <w:rPr>
          <w:b/>
          <w:bCs/>
          <w:sz w:val="28"/>
          <w:szCs w:val="28"/>
        </w:rPr>
        <w:t xml:space="preserve"> млн </w:t>
      </w:r>
      <w:r w:rsidR="00001D58" w:rsidRPr="00001D58">
        <w:rPr>
          <w:b/>
          <w:bCs/>
          <w:sz w:val="28"/>
          <w:szCs w:val="28"/>
        </w:rPr>
        <w:t>797</w:t>
      </w:r>
      <w:r w:rsidR="00E81D5E" w:rsidRPr="00001D58">
        <w:rPr>
          <w:b/>
          <w:bCs/>
          <w:sz w:val="28"/>
          <w:szCs w:val="28"/>
        </w:rPr>
        <w:t xml:space="preserve"> тис.</w:t>
      </w:r>
      <w:r w:rsidR="00301DBA" w:rsidRPr="00001D58">
        <w:rPr>
          <w:b/>
          <w:bCs/>
          <w:sz w:val="28"/>
          <w:szCs w:val="28"/>
        </w:rPr>
        <w:t xml:space="preserve"> </w:t>
      </w:r>
      <w:r w:rsidR="00001D58" w:rsidRPr="00001D58">
        <w:rPr>
          <w:b/>
          <w:bCs/>
          <w:sz w:val="28"/>
          <w:szCs w:val="28"/>
        </w:rPr>
        <w:t>4</w:t>
      </w:r>
      <w:r w:rsidR="00301DBA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що на </w:t>
      </w:r>
      <w:r w:rsidR="00001D58" w:rsidRPr="00001D58">
        <w:rPr>
          <w:b/>
          <w:bCs/>
          <w:sz w:val="28"/>
          <w:szCs w:val="28"/>
          <w:lang w:val="ru-RU"/>
        </w:rPr>
        <w:t>1</w:t>
      </w:r>
      <w:r w:rsidR="00301DBA" w:rsidRPr="00001D58">
        <w:rPr>
          <w:b/>
          <w:bCs/>
          <w:sz w:val="28"/>
          <w:szCs w:val="28"/>
          <w:lang w:val="ru-RU"/>
        </w:rPr>
        <w:t>3</w:t>
      </w:r>
      <w:r w:rsidRPr="00001D58">
        <w:rPr>
          <w:b/>
          <w:bCs/>
          <w:sz w:val="28"/>
          <w:szCs w:val="28"/>
        </w:rPr>
        <w:t xml:space="preserve"> млн </w:t>
      </w:r>
      <w:r w:rsidR="00001D58" w:rsidRPr="00001D58">
        <w:rPr>
          <w:b/>
          <w:bCs/>
          <w:sz w:val="28"/>
          <w:szCs w:val="28"/>
          <w:lang w:val="ru-RU"/>
        </w:rPr>
        <w:t>323</w:t>
      </w:r>
      <w:r w:rsidRPr="00001D58">
        <w:rPr>
          <w:b/>
          <w:bCs/>
          <w:sz w:val="28"/>
          <w:szCs w:val="28"/>
        </w:rPr>
        <w:t xml:space="preserve"> тис. </w:t>
      </w:r>
      <w:r w:rsidR="00001D58" w:rsidRPr="00001D58">
        <w:rPr>
          <w:b/>
          <w:bCs/>
          <w:sz w:val="28"/>
          <w:szCs w:val="28"/>
        </w:rPr>
        <w:t>2</w:t>
      </w:r>
      <w:r w:rsidRPr="00001D58">
        <w:rPr>
          <w:b/>
          <w:bCs/>
          <w:sz w:val="28"/>
          <w:szCs w:val="28"/>
        </w:rPr>
        <w:t>00 грн</w:t>
      </w:r>
      <w:r w:rsidRPr="00001D58">
        <w:rPr>
          <w:bCs/>
          <w:sz w:val="28"/>
          <w:szCs w:val="28"/>
        </w:rPr>
        <w:t xml:space="preserve">, або на </w:t>
      </w:r>
      <w:r w:rsidR="00001D58" w:rsidRPr="00001D58">
        <w:rPr>
          <w:b/>
          <w:bCs/>
          <w:sz w:val="28"/>
          <w:szCs w:val="28"/>
          <w:lang w:val="ru-RU"/>
        </w:rPr>
        <w:t>12,3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, більше планового показника. </w:t>
      </w: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8A7CBD" w:rsidRPr="00BB43C3" w:rsidRDefault="00D434FA" w:rsidP="008A7CBD">
      <w:pPr>
        <w:tabs>
          <w:tab w:val="left" w:pos="567"/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8A7CBD" w:rsidRPr="00BB43C3">
        <w:rPr>
          <w:color w:val="000000" w:themeColor="text1"/>
          <w:sz w:val="28"/>
          <w:szCs w:val="28"/>
        </w:rPr>
        <w:t xml:space="preserve">Виконання бюджету </w:t>
      </w:r>
      <w:r w:rsidR="008A7CBD" w:rsidRPr="00BB43C3">
        <w:rPr>
          <w:b/>
          <w:color w:val="000000" w:themeColor="text1"/>
          <w:sz w:val="28"/>
          <w:szCs w:val="28"/>
        </w:rPr>
        <w:t>по видатках та кредитуванню</w:t>
      </w:r>
      <w:r w:rsidR="008A7CBD" w:rsidRPr="00BB43C3">
        <w:rPr>
          <w:color w:val="000000" w:themeColor="text1"/>
          <w:sz w:val="28"/>
          <w:szCs w:val="28"/>
        </w:rPr>
        <w:t xml:space="preserve"> в умовах воєнного стану здійсню</w:t>
      </w:r>
      <w:r w:rsidR="008A7CBD">
        <w:rPr>
          <w:color w:val="000000" w:themeColor="text1"/>
          <w:sz w:val="28"/>
          <w:szCs w:val="28"/>
        </w:rPr>
        <w:t>єть</w:t>
      </w:r>
      <w:r w:rsidR="008A7CBD" w:rsidRPr="00BB43C3">
        <w:rPr>
          <w:color w:val="000000" w:themeColor="text1"/>
          <w:sz w:val="28"/>
          <w:szCs w:val="28"/>
        </w:rPr>
        <w:t>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8A7CBD" w:rsidRPr="00BB1B10" w:rsidRDefault="008A7CBD" w:rsidP="008A7CBD">
      <w:pPr>
        <w:pStyle w:val="a3"/>
        <w:tabs>
          <w:tab w:val="left" w:pos="540"/>
        </w:tabs>
        <w:rPr>
          <w:color w:val="000000" w:themeColor="text1"/>
          <w:szCs w:val="28"/>
        </w:rPr>
      </w:pPr>
      <w:r>
        <w:rPr>
          <w:color w:val="FF0000"/>
          <w:sz w:val="8"/>
          <w:szCs w:val="8"/>
        </w:rPr>
        <w:t xml:space="preserve">                           </w:t>
      </w:r>
      <w:r w:rsidR="007B33FC">
        <w:rPr>
          <w:color w:val="000000" w:themeColor="text1"/>
          <w:szCs w:val="28"/>
        </w:rPr>
        <w:t>Так, станом на 01.02</w:t>
      </w:r>
      <w:r w:rsidRPr="000A190D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5</w:t>
      </w:r>
      <w:r w:rsidRPr="000A190D">
        <w:rPr>
          <w:color w:val="000000" w:themeColor="text1"/>
          <w:szCs w:val="28"/>
        </w:rPr>
        <w:t xml:space="preserve"> року виконання бюджету Вараської міської територіальної громади по видатках </w:t>
      </w:r>
      <w:r>
        <w:rPr>
          <w:color w:val="000000" w:themeColor="text1"/>
          <w:szCs w:val="28"/>
        </w:rPr>
        <w:t xml:space="preserve">та кредитуванню </w:t>
      </w:r>
      <w:r w:rsidRPr="000A190D">
        <w:rPr>
          <w:color w:val="000000" w:themeColor="text1"/>
          <w:szCs w:val="28"/>
        </w:rPr>
        <w:t xml:space="preserve">становить </w:t>
      </w:r>
      <w:r w:rsidR="007B33FC">
        <w:rPr>
          <w:b/>
          <w:color w:val="000000" w:themeColor="text1"/>
          <w:szCs w:val="28"/>
        </w:rPr>
        <w:t>81,5</w:t>
      </w:r>
      <w:r w:rsidRPr="000A190D">
        <w:rPr>
          <w:color w:val="000000" w:themeColor="text1"/>
          <w:szCs w:val="28"/>
        </w:rPr>
        <w:t xml:space="preserve">% до уточненого плану, у тому числі: по </w:t>
      </w:r>
      <w:r w:rsidRPr="000A190D">
        <w:rPr>
          <w:b/>
          <w:i/>
          <w:color w:val="000000" w:themeColor="text1"/>
          <w:szCs w:val="28"/>
        </w:rPr>
        <w:t>загальному фонду</w:t>
      </w:r>
      <w:r w:rsidRPr="000A190D">
        <w:rPr>
          <w:color w:val="000000" w:themeColor="text1"/>
          <w:szCs w:val="28"/>
        </w:rPr>
        <w:t xml:space="preserve"> – </w:t>
      </w:r>
      <w:r w:rsidR="007B33FC">
        <w:rPr>
          <w:b/>
          <w:color w:val="000000" w:themeColor="text1"/>
          <w:szCs w:val="28"/>
        </w:rPr>
        <w:t>78,5</w:t>
      </w:r>
      <w:r w:rsidRPr="000A190D">
        <w:rPr>
          <w:color w:val="000000" w:themeColor="text1"/>
          <w:szCs w:val="28"/>
        </w:rPr>
        <w:t xml:space="preserve">%, по </w:t>
      </w:r>
      <w:r w:rsidRPr="000A190D">
        <w:rPr>
          <w:b/>
          <w:i/>
          <w:color w:val="000000" w:themeColor="text1"/>
          <w:szCs w:val="28"/>
        </w:rPr>
        <w:t>спеціальному фонду</w:t>
      </w:r>
      <w:r w:rsidRPr="000A190D">
        <w:rPr>
          <w:b/>
          <w:color w:val="000000" w:themeColor="text1"/>
          <w:szCs w:val="28"/>
        </w:rPr>
        <w:t xml:space="preserve"> </w:t>
      </w:r>
      <w:r w:rsidRPr="000A190D">
        <w:rPr>
          <w:color w:val="000000" w:themeColor="text1"/>
          <w:szCs w:val="28"/>
        </w:rPr>
        <w:t xml:space="preserve">– </w:t>
      </w:r>
      <w:r w:rsidR="007B33FC">
        <w:rPr>
          <w:b/>
          <w:color w:val="000000" w:themeColor="text1"/>
          <w:szCs w:val="28"/>
        </w:rPr>
        <w:t>97,3</w:t>
      </w:r>
      <w:r w:rsidRPr="000A190D">
        <w:rPr>
          <w:color w:val="000000" w:themeColor="text1"/>
          <w:szCs w:val="28"/>
        </w:rPr>
        <w:t>%. Тобто, при уточненому плані на січень 202</w:t>
      </w:r>
      <w:r w:rsidR="00BB1B10">
        <w:rPr>
          <w:color w:val="000000" w:themeColor="text1"/>
          <w:szCs w:val="28"/>
        </w:rPr>
        <w:t>5</w:t>
      </w:r>
      <w:r w:rsidRPr="000A190D">
        <w:rPr>
          <w:color w:val="000000" w:themeColor="text1"/>
          <w:szCs w:val="28"/>
        </w:rPr>
        <w:t xml:space="preserve"> року в сумі         </w:t>
      </w:r>
      <w:r w:rsidR="00BB1B10">
        <w:rPr>
          <w:b/>
          <w:color w:val="000000" w:themeColor="text1"/>
          <w:szCs w:val="28"/>
        </w:rPr>
        <w:t>114</w:t>
      </w:r>
      <w:r>
        <w:rPr>
          <w:b/>
          <w:color w:val="000000" w:themeColor="text1"/>
          <w:szCs w:val="28"/>
        </w:rPr>
        <w:t> млн </w:t>
      </w:r>
      <w:r w:rsidR="00BB1B10">
        <w:rPr>
          <w:b/>
          <w:color w:val="000000" w:themeColor="text1"/>
          <w:szCs w:val="28"/>
        </w:rPr>
        <w:t>365</w:t>
      </w:r>
      <w:r w:rsidRPr="000A190D">
        <w:rPr>
          <w:b/>
          <w:color w:val="000000" w:themeColor="text1"/>
          <w:szCs w:val="28"/>
        </w:rPr>
        <w:t> тис. </w:t>
      </w:r>
      <w:r w:rsidR="00BB1B10">
        <w:rPr>
          <w:b/>
          <w:color w:val="000000" w:themeColor="text1"/>
          <w:szCs w:val="28"/>
        </w:rPr>
        <w:t>1</w:t>
      </w:r>
      <w:r w:rsidRPr="000A190D">
        <w:rPr>
          <w:b/>
          <w:color w:val="000000" w:themeColor="text1"/>
          <w:szCs w:val="28"/>
        </w:rPr>
        <w:t>00 грн</w:t>
      </w:r>
      <w:r w:rsidRPr="000A190D">
        <w:rPr>
          <w:color w:val="000000" w:themeColor="text1"/>
          <w:szCs w:val="28"/>
        </w:rPr>
        <w:t xml:space="preserve">, на утримання бюджетних установ та виконання програмних завдань використано </w:t>
      </w:r>
      <w:r w:rsidR="00BB1B10">
        <w:rPr>
          <w:b/>
          <w:color w:val="000000" w:themeColor="text1"/>
          <w:szCs w:val="28"/>
        </w:rPr>
        <w:t>93</w:t>
      </w:r>
      <w:r>
        <w:rPr>
          <w:b/>
          <w:color w:val="000000" w:themeColor="text1"/>
          <w:szCs w:val="28"/>
        </w:rPr>
        <w:t> млн </w:t>
      </w:r>
      <w:r w:rsidR="00BB1B10">
        <w:rPr>
          <w:b/>
          <w:color w:val="000000" w:themeColor="text1"/>
          <w:szCs w:val="28"/>
        </w:rPr>
        <w:t>184</w:t>
      </w:r>
      <w:r w:rsidRPr="000A190D">
        <w:rPr>
          <w:b/>
          <w:color w:val="000000" w:themeColor="text1"/>
          <w:szCs w:val="28"/>
        </w:rPr>
        <w:t> тис. </w:t>
      </w:r>
      <w:r w:rsidR="00BB1B10">
        <w:rPr>
          <w:b/>
          <w:color w:val="000000" w:themeColor="text1"/>
          <w:szCs w:val="28"/>
        </w:rPr>
        <w:t>1</w:t>
      </w:r>
      <w:r w:rsidRPr="000A190D">
        <w:rPr>
          <w:b/>
          <w:color w:val="000000" w:themeColor="text1"/>
          <w:szCs w:val="28"/>
        </w:rPr>
        <w:t>00 грн</w:t>
      </w:r>
      <w:r w:rsidRPr="000A190D">
        <w:rPr>
          <w:color w:val="000000" w:themeColor="text1"/>
          <w:szCs w:val="28"/>
        </w:rPr>
        <w:t>, у тому числі по видатках</w:t>
      </w:r>
      <w:r w:rsidR="00622637">
        <w:rPr>
          <w:color w:val="000000" w:themeColor="text1"/>
          <w:szCs w:val="28"/>
        </w:rPr>
        <w:t xml:space="preserve"> </w:t>
      </w:r>
      <w:r w:rsidR="00BB1B10">
        <w:rPr>
          <w:b/>
          <w:color w:val="000000" w:themeColor="text1"/>
          <w:szCs w:val="28"/>
        </w:rPr>
        <w:t>93</w:t>
      </w:r>
      <w:r>
        <w:rPr>
          <w:b/>
          <w:color w:val="000000" w:themeColor="text1"/>
          <w:szCs w:val="28"/>
        </w:rPr>
        <w:t> млн </w:t>
      </w:r>
      <w:r w:rsidR="00BB1B10">
        <w:rPr>
          <w:b/>
          <w:color w:val="000000" w:themeColor="text1"/>
          <w:szCs w:val="28"/>
        </w:rPr>
        <w:t>191</w:t>
      </w:r>
      <w:r w:rsidRPr="000A190D">
        <w:rPr>
          <w:b/>
          <w:color w:val="000000" w:themeColor="text1"/>
          <w:szCs w:val="28"/>
        </w:rPr>
        <w:t> тис. </w:t>
      </w:r>
      <w:r w:rsidR="00BB1B10">
        <w:rPr>
          <w:b/>
          <w:color w:val="000000" w:themeColor="text1"/>
          <w:szCs w:val="28"/>
        </w:rPr>
        <w:t>5</w:t>
      </w:r>
      <w:r w:rsidRPr="000A190D">
        <w:rPr>
          <w:b/>
          <w:color w:val="000000" w:themeColor="text1"/>
          <w:szCs w:val="28"/>
        </w:rPr>
        <w:t>00 грн</w:t>
      </w:r>
      <w:r w:rsidR="00622637">
        <w:rPr>
          <w:color w:val="000000" w:themeColor="text1"/>
          <w:szCs w:val="28"/>
        </w:rPr>
        <w:t xml:space="preserve">, по </w:t>
      </w:r>
      <w:r w:rsidRPr="000A190D">
        <w:rPr>
          <w:color w:val="000000" w:themeColor="text1"/>
          <w:szCs w:val="28"/>
        </w:rPr>
        <w:t>кредитуванню повернуто ”-”</w:t>
      </w:r>
      <w:r w:rsidR="00BB1B10">
        <w:rPr>
          <w:color w:val="000000" w:themeColor="text1"/>
          <w:szCs w:val="28"/>
          <w:lang w:val="ru-RU"/>
        </w:rPr>
        <w:t xml:space="preserve"> </w:t>
      </w:r>
      <w:r w:rsidR="00BB1B10">
        <w:rPr>
          <w:b/>
          <w:color w:val="000000" w:themeColor="text1"/>
          <w:szCs w:val="28"/>
          <w:lang w:val="ru-RU"/>
        </w:rPr>
        <w:t>7</w:t>
      </w:r>
      <w:r>
        <w:rPr>
          <w:b/>
          <w:color w:val="000000" w:themeColor="text1"/>
          <w:szCs w:val="28"/>
          <w:lang w:val="ru-RU"/>
        </w:rPr>
        <w:t xml:space="preserve"> </w:t>
      </w:r>
      <w:r w:rsidRPr="000A190D">
        <w:rPr>
          <w:b/>
          <w:color w:val="000000" w:themeColor="text1"/>
          <w:szCs w:val="28"/>
        </w:rPr>
        <w:t>тис. </w:t>
      </w:r>
      <w:r w:rsidR="00BB1B10">
        <w:rPr>
          <w:b/>
          <w:color w:val="000000" w:themeColor="text1"/>
          <w:szCs w:val="28"/>
        </w:rPr>
        <w:t>4</w:t>
      </w:r>
      <w:r w:rsidRPr="000A190D">
        <w:rPr>
          <w:b/>
          <w:color w:val="000000" w:themeColor="text1"/>
          <w:szCs w:val="28"/>
          <w:lang w:val="ru-RU"/>
        </w:rPr>
        <w:t>00</w:t>
      </w:r>
      <w:r w:rsidRPr="000A190D">
        <w:rPr>
          <w:b/>
          <w:color w:val="000000" w:themeColor="text1"/>
          <w:szCs w:val="28"/>
        </w:rPr>
        <w:t> грн</w:t>
      </w:r>
      <w:r w:rsidRPr="000A190D">
        <w:rPr>
          <w:color w:val="000000" w:themeColor="text1"/>
          <w:szCs w:val="28"/>
        </w:rPr>
        <w:t xml:space="preserve">. </w:t>
      </w:r>
    </w:p>
    <w:p w:rsidR="008A7CBD" w:rsidRPr="0026307E" w:rsidRDefault="008A7CBD" w:rsidP="008A7CBD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8A7CBD" w:rsidRPr="00085EB1" w:rsidRDefault="008A7CBD" w:rsidP="008A7CBD">
      <w:pPr>
        <w:pStyle w:val="a3"/>
        <w:tabs>
          <w:tab w:val="left" w:pos="567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Pr="00085EB1">
        <w:rPr>
          <w:color w:val="000000" w:themeColor="text1"/>
          <w:szCs w:val="28"/>
        </w:rPr>
        <w:t xml:space="preserve">По </w:t>
      </w:r>
      <w:r w:rsidRPr="00085EB1">
        <w:rPr>
          <w:b/>
          <w:i/>
          <w:color w:val="000000" w:themeColor="text1"/>
          <w:szCs w:val="28"/>
        </w:rPr>
        <w:t>загальному</w:t>
      </w:r>
      <w:r w:rsidRPr="00085EB1">
        <w:rPr>
          <w:color w:val="000000" w:themeColor="text1"/>
          <w:szCs w:val="28"/>
        </w:rPr>
        <w:t xml:space="preserve"> фонду, при уточненому плані на звітний період                    </w:t>
      </w:r>
      <w:r w:rsidR="00BB1B10">
        <w:rPr>
          <w:b/>
          <w:color w:val="000000" w:themeColor="text1"/>
          <w:szCs w:val="28"/>
        </w:rPr>
        <w:t>96</w:t>
      </w:r>
      <w:r w:rsidRPr="00085EB1">
        <w:rPr>
          <w:b/>
          <w:color w:val="000000" w:themeColor="text1"/>
          <w:szCs w:val="28"/>
        </w:rPr>
        <w:t> млн </w:t>
      </w:r>
      <w:r w:rsidR="00BB1B10">
        <w:rPr>
          <w:b/>
          <w:color w:val="000000" w:themeColor="text1"/>
          <w:szCs w:val="28"/>
        </w:rPr>
        <w:t>485</w:t>
      </w:r>
      <w:r w:rsidRPr="00085EB1">
        <w:rPr>
          <w:b/>
          <w:color w:val="000000" w:themeColor="text1"/>
          <w:szCs w:val="28"/>
        </w:rPr>
        <w:t> тис. грн</w:t>
      </w:r>
      <w:r w:rsidRPr="00085EB1">
        <w:rPr>
          <w:color w:val="000000" w:themeColor="text1"/>
          <w:szCs w:val="28"/>
        </w:rPr>
        <w:t xml:space="preserve">, використано </w:t>
      </w:r>
      <w:r>
        <w:rPr>
          <w:b/>
          <w:color w:val="000000" w:themeColor="text1"/>
          <w:szCs w:val="28"/>
        </w:rPr>
        <w:t>75</w:t>
      </w:r>
      <w:r w:rsidRPr="00085EB1">
        <w:rPr>
          <w:b/>
          <w:color w:val="000000" w:themeColor="text1"/>
          <w:szCs w:val="28"/>
        </w:rPr>
        <w:t> млн </w:t>
      </w:r>
      <w:r w:rsidR="00BB1B10">
        <w:rPr>
          <w:b/>
          <w:color w:val="000000" w:themeColor="text1"/>
          <w:szCs w:val="28"/>
        </w:rPr>
        <w:t>788</w:t>
      </w:r>
      <w:r w:rsidRPr="00085EB1">
        <w:rPr>
          <w:b/>
          <w:color w:val="000000" w:themeColor="text1"/>
          <w:szCs w:val="28"/>
        </w:rPr>
        <w:t> тис. грн</w:t>
      </w:r>
      <w:r w:rsidRPr="00085EB1">
        <w:rPr>
          <w:color w:val="000000" w:themeColor="text1"/>
          <w:szCs w:val="28"/>
        </w:rPr>
        <w:t>.</w:t>
      </w:r>
    </w:p>
    <w:p w:rsidR="008A7CBD" w:rsidRPr="0026307E" w:rsidRDefault="008A7CBD" w:rsidP="008A7CBD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8A7CBD" w:rsidRPr="00C81F4F" w:rsidRDefault="008A7CBD" w:rsidP="008A7CBD">
      <w:pPr>
        <w:pStyle w:val="a3"/>
        <w:tabs>
          <w:tab w:val="left" w:pos="567"/>
        </w:tabs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Pr="00401EE9">
        <w:rPr>
          <w:color w:val="000000" w:themeColor="text1"/>
          <w:szCs w:val="28"/>
        </w:rPr>
        <w:t xml:space="preserve">По </w:t>
      </w:r>
      <w:r w:rsidRPr="00401EE9">
        <w:rPr>
          <w:b/>
          <w:i/>
          <w:color w:val="000000" w:themeColor="text1"/>
          <w:szCs w:val="28"/>
        </w:rPr>
        <w:t>спеціальному</w:t>
      </w:r>
      <w:r w:rsidRPr="00401EE9">
        <w:rPr>
          <w:color w:val="000000" w:themeColor="text1"/>
          <w:szCs w:val="28"/>
        </w:rPr>
        <w:t xml:space="preserve"> фонду, при уточненому плані в сумі </w:t>
      </w:r>
      <w:r w:rsidR="00C72270">
        <w:rPr>
          <w:b/>
          <w:color w:val="000000" w:themeColor="text1"/>
          <w:szCs w:val="28"/>
        </w:rPr>
        <w:t>17</w:t>
      </w:r>
      <w:r>
        <w:rPr>
          <w:b/>
          <w:color w:val="000000" w:themeColor="text1"/>
          <w:szCs w:val="28"/>
        </w:rPr>
        <w:t> млн </w:t>
      </w:r>
      <w:r w:rsidR="00C72270">
        <w:rPr>
          <w:b/>
          <w:color w:val="000000" w:themeColor="text1"/>
          <w:szCs w:val="28"/>
        </w:rPr>
        <w:t>880</w:t>
      </w:r>
      <w:r w:rsidRPr="00401EE9">
        <w:rPr>
          <w:b/>
          <w:color w:val="000000" w:themeColor="text1"/>
          <w:szCs w:val="28"/>
        </w:rPr>
        <w:t> тис. </w:t>
      </w:r>
      <w:r w:rsidR="00C72270">
        <w:rPr>
          <w:b/>
          <w:color w:val="000000" w:themeColor="text1"/>
          <w:szCs w:val="28"/>
        </w:rPr>
        <w:t>1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 xml:space="preserve">, використано </w:t>
      </w:r>
      <w:r w:rsidR="00C72270">
        <w:rPr>
          <w:b/>
          <w:color w:val="000000" w:themeColor="text1"/>
          <w:szCs w:val="28"/>
        </w:rPr>
        <w:t>17</w:t>
      </w:r>
      <w:r w:rsidRPr="00401EE9">
        <w:rPr>
          <w:b/>
          <w:color w:val="000000" w:themeColor="text1"/>
          <w:szCs w:val="28"/>
        </w:rPr>
        <w:t> млн </w:t>
      </w:r>
      <w:r w:rsidR="00C72270">
        <w:rPr>
          <w:b/>
          <w:color w:val="000000" w:themeColor="text1"/>
          <w:szCs w:val="28"/>
        </w:rPr>
        <w:t>39</w:t>
      </w:r>
      <w:r>
        <w:rPr>
          <w:b/>
          <w:color w:val="000000" w:themeColor="text1"/>
          <w:szCs w:val="28"/>
        </w:rPr>
        <w:t>6</w:t>
      </w:r>
      <w:r w:rsidRPr="00401EE9">
        <w:rPr>
          <w:b/>
          <w:color w:val="000000" w:themeColor="text1"/>
          <w:szCs w:val="28"/>
        </w:rPr>
        <w:t> тис. </w:t>
      </w:r>
      <w:r w:rsidR="009925E3">
        <w:rPr>
          <w:b/>
          <w:color w:val="000000" w:themeColor="text1"/>
          <w:szCs w:val="28"/>
        </w:rPr>
        <w:t>1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 xml:space="preserve">, у тому числі по видатках – </w:t>
      </w:r>
      <w:r w:rsidR="009925E3">
        <w:rPr>
          <w:b/>
          <w:color w:val="000000" w:themeColor="text1"/>
          <w:szCs w:val="28"/>
        </w:rPr>
        <w:t>1</w:t>
      </w:r>
      <w:r>
        <w:rPr>
          <w:b/>
          <w:color w:val="000000" w:themeColor="text1"/>
          <w:szCs w:val="28"/>
        </w:rPr>
        <w:t>7</w:t>
      </w:r>
      <w:r w:rsidRPr="00401EE9">
        <w:rPr>
          <w:b/>
          <w:color w:val="000000" w:themeColor="text1"/>
          <w:szCs w:val="28"/>
        </w:rPr>
        <w:t> млн </w:t>
      </w:r>
      <w:r w:rsidR="009925E3">
        <w:rPr>
          <w:b/>
          <w:color w:val="000000" w:themeColor="text1"/>
          <w:szCs w:val="28"/>
        </w:rPr>
        <w:t>403</w:t>
      </w:r>
      <w:r w:rsidRPr="00401EE9">
        <w:rPr>
          <w:b/>
          <w:color w:val="000000" w:themeColor="text1"/>
          <w:szCs w:val="28"/>
        </w:rPr>
        <w:t> тис. </w:t>
      </w:r>
      <w:r w:rsidR="009925E3">
        <w:rPr>
          <w:b/>
          <w:color w:val="000000" w:themeColor="text1"/>
          <w:szCs w:val="28"/>
        </w:rPr>
        <w:t>5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>;</w:t>
      </w:r>
      <w:r w:rsidRPr="00401EE9">
        <w:rPr>
          <w:b/>
          <w:color w:val="000000" w:themeColor="text1"/>
          <w:szCs w:val="28"/>
        </w:rPr>
        <w:t xml:space="preserve">  </w:t>
      </w:r>
      <w:r w:rsidRPr="00401EE9">
        <w:rPr>
          <w:color w:val="000000" w:themeColor="text1"/>
          <w:szCs w:val="28"/>
        </w:rPr>
        <w:t>по</w:t>
      </w:r>
      <w:r w:rsidRPr="00401EE9">
        <w:rPr>
          <w:b/>
          <w:color w:val="000000" w:themeColor="text1"/>
          <w:szCs w:val="28"/>
        </w:rPr>
        <w:t> </w:t>
      </w:r>
      <w:r w:rsidRPr="00401EE9">
        <w:rPr>
          <w:color w:val="000000" w:themeColor="text1"/>
          <w:szCs w:val="28"/>
        </w:rPr>
        <w:t xml:space="preserve"> кредитуванню повернуто ”-” </w:t>
      </w:r>
      <w:r w:rsidR="009925E3">
        <w:rPr>
          <w:b/>
          <w:color w:val="000000" w:themeColor="text1"/>
          <w:szCs w:val="28"/>
          <w:lang w:val="ru-RU"/>
        </w:rPr>
        <w:t xml:space="preserve">7 </w:t>
      </w:r>
      <w:r w:rsidRPr="000A190D">
        <w:rPr>
          <w:b/>
          <w:color w:val="000000" w:themeColor="text1"/>
          <w:szCs w:val="28"/>
        </w:rPr>
        <w:t>тис. </w:t>
      </w:r>
      <w:r w:rsidR="009925E3">
        <w:rPr>
          <w:b/>
          <w:color w:val="000000" w:themeColor="text1"/>
          <w:szCs w:val="28"/>
        </w:rPr>
        <w:t>4</w:t>
      </w:r>
      <w:r w:rsidRPr="000A190D">
        <w:rPr>
          <w:b/>
          <w:color w:val="000000" w:themeColor="text1"/>
          <w:szCs w:val="28"/>
          <w:lang w:val="ru-RU"/>
        </w:rPr>
        <w:t>00</w:t>
      </w:r>
      <w:r w:rsidRPr="000A190D">
        <w:rPr>
          <w:b/>
          <w:color w:val="000000" w:themeColor="text1"/>
          <w:szCs w:val="28"/>
        </w:rPr>
        <w:t> грн</w:t>
      </w:r>
      <w:r w:rsidRPr="000A190D">
        <w:rPr>
          <w:color w:val="000000" w:themeColor="text1"/>
          <w:szCs w:val="28"/>
        </w:rPr>
        <w:t>.</w:t>
      </w:r>
      <w:r w:rsidRPr="00401EE9">
        <w:rPr>
          <w:color w:val="000000" w:themeColor="text1"/>
          <w:szCs w:val="28"/>
        </w:rPr>
        <w:t xml:space="preserve"> </w:t>
      </w:r>
    </w:p>
    <w:p w:rsidR="0059598C" w:rsidRDefault="0059598C" w:rsidP="00EA2D5E">
      <w:pPr>
        <w:pStyle w:val="a3"/>
        <w:tabs>
          <w:tab w:val="left" w:pos="540"/>
        </w:tabs>
        <w:rPr>
          <w:szCs w:val="28"/>
        </w:rPr>
      </w:pPr>
    </w:p>
    <w:p w:rsidR="00B336B1" w:rsidRDefault="00B336B1" w:rsidP="00EA2D5E">
      <w:pPr>
        <w:pStyle w:val="a3"/>
        <w:tabs>
          <w:tab w:val="left" w:pos="540"/>
        </w:tabs>
        <w:rPr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</w:t>
      </w:r>
      <w:r w:rsidR="001E0863">
        <w:rPr>
          <w:szCs w:val="28"/>
        </w:rPr>
        <w:t xml:space="preserve">    </w:t>
      </w:r>
      <w:r w:rsidRPr="005A3FEE">
        <w:rPr>
          <w:szCs w:val="28"/>
        </w:rPr>
        <w:t>Валентина ТАЦЮК</w:t>
      </w:r>
    </w:p>
    <w:p w:rsidR="00D434FA" w:rsidRDefault="00D434FA" w:rsidP="00D26438">
      <w:pPr>
        <w:pStyle w:val="a3"/>
        <w:tabs>
          <w:tab w:val="left" w:pos="540"/>
        </w:tabs>
        <w:ind w:firstLine="851"/>
        <w:rPr>
          <w:szCs w:val="28"/>
        </w:rPr>
      </w:pPr>
      <w:bookmarkStart w:id="0" w:name="_GoBack"/>
      <w:bookmarkEnd w:id="0"/>
    </w:p>
    <w:p w:rsidR="00E11621" w:rsidRPr="00B336B1" w:rsidRDefault="00C81F4F" w:rsidP="00B336B1">
      <w:pPr>
        <w:pStyle w:val="a3"/>
        <w:tabs>
          <w:tab w:val="left" w:pos="540"/>
        </w:tabs>
        <w:rPr>
          <w:szCs w:val="28"/>
        </w:rPr>
      </w:pPr>
      <w:r>
        <w:rPr>
          <w:sz w:val="18"/>
          <w:szCs w:val="18"/>
        </w:rPr>
        <w:t>Людмила ГУЗЕЙ</w:t>
      </w:r>
      <w:r w:rsidR="002807A6" w:rsidRPr="00A74BD3">
        <w:rPr>
          <w:sz w:val="18"/>
          <w:szCs w:val="18"/>
        </w:rPr>
        <w:t xml:space="preserve"> 2-43-83</w:t>
      </w:r>
    </w:p>
    <w:p w:rsidR="00497D4A" w:rsidRPr="00A74BD3" w:rsidRDefault="00A74BD3" w:rsidP="00D26438">
      <w:pPr>
        <w:pStyle w:val="a3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Ганна ПАЛАМАРЧУК</w:t>
      </w:r>
      <w:r w:rsidR="002807A6" w:rsidRPr="00A74BD3">
        <w:rPr>
          <w:sz w:val="18"/>
          <w:szCs w:val="18"/>
        </w:rPr>
        <w:t xml:space="preserve"> </w:t>
      </w:r>
      <w:r w:rsidR="00455D2C" w:rsidRPr="00A74BD3">
        <w:rPr>
          <w:sz w:val="18"/>
          <w:szCs w:val="18"/>
        </w:rPr>
        <w:t>3-12-38</w:t>
      </w:r>
    </w:p>
    <w:sectPr w:rsidR="00497D4A" w:rsidRPr="00A74BD3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1D58"/>
    <w:rsid w:val="00002339"/>
    <w:rsid w:val="00005314"/>
    <w:rsid w:val="00005A1D"/>
    <w:rsid w:val="00006415"/>
    <w:rsid w:val="00011B8F"/>
    <w:rsid w:val="00012866"/>
    <w:rsid w:val="00013428"/>
    <w:rsid w:val="000142D6"/>
    <w:rsid w:val="000167BE"/>
    <w:rsid w:val="00017D28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6E3C"/>
    <w:rsid w:val="0009674A"/>
    <w:rsid w:val="00096B9C"/>
    <w:rsid w:val="0009778D"/>
    <w:rsid w:val="000A11FA"/>
    <w:rsid w:val="000A1292"/>
    <w:rsid w:val="000A28C8"/>
    <w:rsid w:val="000A403C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28CE"/>
    <w:rsid w:val="000F2F8B"/>
    <w:rsid w:val="000F5E90"/>
    <w:rsid w:val="000F748C"/>
    <w:rsid w:val="00100ED2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27FF4"/>
    <w:rsid w:val="00130615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455E2"/>
    <w:rsid w:val="001508EB"/>
    <w:rsid w:val="001515EC"/>
    <w:rsid w:val="00153DCD"/>
    <w:rsid w:val="001551C7"/>
    <w:rsid w:val="001559E0"/>
    <w:rsid w:val="00156FF4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5537"/>
    <w:rsid w:val="00197BAD"/>
    <w:rsid w:val="001A2445"/>
    <w:rsid w:val="001B53FB"/>
    <w:rsid w:val="001B6F2D"/>
    <w:rsid w:val="001C4CF8"/>
    <w:rsid w:val="001C57AB"/>
    <w:rsid w:val="001C620C"/>
    <w:rsid w:val="001C768F"/>
    <w:rsid w:val="001D15B0"/>
    <w:rsid w:val="001D1917"/>
    <w:rsid w:val="001D199E"/>
    <w:rsid w:val="001D3153"/>
    <w:rsid w:val="001D4546"/>
    <w:rsid w:val="001D4DE9"/>
    <w:rsid w:val="001D54DF"/>
    <w:rsid w:val="001D70D4"/>
    <w:rsid w:val="001D74A4"/>
    <w:rsid w:val="001D7B43"/>
    <w:rsid w:val="001E086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20D2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3D00"/>
    <w:rsid w:val="00295C0D"/>
    <w:rsid w:val="002975DA"/>
    <w:rsid w:val="002A0072"/>
    <w:rsid w:val="002A11AA"/>
    <w:rsid w:val="002A26B9"/>
    <w:rsid w:val="002A5A49"/>
    <w:rsid w:val="002B002B"/>
    <w:rsid w:val="002B0482"/>
    <w:rsid w:val="002B062B"/>
    <w:rsid w:val="002B1208"/>
    <w:rsid w:val="002B28FE"/>
    <w:rsid w:val="002B384D"/>
    <w:rsid w:val="002B5AE3"/>
    <w:rsid w:val="002B74EC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3A53"/>
    <w:rsid w:val="002E4AE5"/>
    <w:rsid w:val="002E4CE0"/>
    <w:rsid w:val="002E4E06"/>
    <w:rsid w:val="002E56D9"/>
    <w:rsid w:val="002F0219"/>
    <w:rsid w:val="002F0A3A"/>
    <w:rsid w:val="002F0BC4"/>
    <w:rsid w:val="002F287E"/>
    <w:rsid w:val="002F2D26"/>
    <w:rsid w:val="002F4574"/>
    <w:rsid w:val="002F48CB"/>
    <w:rsid w:val="002F52AB"/>
    <w:rsid w:val="002F565A"/>
    <w:rsid w:val="002F5B9B"/>
    <w:rsid w:val="002F5CBE"/>
    <w:rsid w:val="002F7496"/>
    <w:rsid w:val="0030102E"/>
    <w:rsid w:val="00301DBA"/>
    <w:rsid w:val="00303BBD"/>
    <w:rsid w:val="00303F7C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3FB6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40D"/>
    <w:rsid w:val="0037159D"/>
    <w:rsid w:val="00371EA2"/>
    <w:rsid w:val="00373390"/>
    <w:rsid w:val="00373F1B"/>
    <w:rsid w:val="0037624D"/>
    <w:rsid w:val="00382DF8"/>
    <w:rsid w:val="00383A29"/>
    <w:rsid w:val="00384E15"/>
    <w:rsid w:val="003850CE"/>
    <w:rsid w:val="00385246"/>
    <w:rsid w:val="00387C98"/>
    <w:rsid w:val="00390C70"/>
    <w:rsid w:val="0039221D"/>
    <w:rsid w:val="00393183"/>
    <w:rsid w:val="00395824"/>
    <w:rsid w:val="00395D10"/>
    <w:rsid w:val="00396EB1"/>
    <w:rsid w:val="00397AEF"/>
    <w:rsid w:val="003A2E3A"/>
    <w:rsid w:val="003A4A7E"/>
    <w:rsid w:val="003A645C"/>
    <w:rsid w:val="003B04B5"/>
    <w:rsid w:val="003B2949"/>
    <w:rsid w:val="003B29BD"/>
    <w:rsid w:val="003B4919"/>
    <w:rsid w:val="003B636C"/>
    <w:rsid w:val="003C08FE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1658"/>
    <w:rsid w:val="003E4A73"/>
    <w:rsid w:val="003E5C1B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2369D"/>
    <w:rsid w:val="00432CC6"/>
    <w:rsid w:val="004348F0"/>
    <w:rsid w:val="00442455"/>
    <w:rsid w:val="004443A3"/>
    <w:rsid w:val="00445E9A"/>
    <w:rsid w:val="00451565"/>
    <w:rsid w:val="004517B0"/>
    <w:rsid w:val="004556A1"/>
    <w:rsid w:val="00455D2C"/>
    <w:rsid w:val="00456F02"/>
    <w:rsid w:val="004571C7"/>
    <w:rsid w:val="004678FE"/>
    <w:rsid w:val="00471AB2"/>
    <w:rsid w:val="00473517"/>
    <w:rsid w:val="00474DF8"/>
    <w:rsid w:val="004769B0"/>
    <w:rsid w:val="004769BD"/>
    <w:rsid w:val="00477062"/>
    <w:rsid w:val="0048005A"/>
    <w:rsid w:val="004806C2"/>
    <w:rsid w:val="0048075B"/>
    <w:rsid w:val="0048234C"/>
    <w:rsid w:val="00485E0C"/>
    <w:rsid w:val="00486B51"/>
    <w:rsid w:val="0049115D"/>
    <w:rsid w:val="0049192A"/>
    <w:rsid w:val="00494AE8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B4C6B"/>
    <w:rsid w:val="004C300A"/>
    <w:rsid w:val="004C3581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D55BC"/>
    <w:rsid w:val="004E0F2D"/>
    <w:rsid w:val="004E119B"/>
    <w:rsid w:val="004E3A46"/>
    <w:rsid w:val="004E3AA1"/>
    <w:rsid w:val="004E4D30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561F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1B86"/>
    <w:rsid w:val="005429B3"/>
    <w:rsid w:val="005447A7"/>
    <w:rsid w:val="0054538C"/>
    <w:rsid w:val="00547254"/>
    <w:rsid w:val="00560067"/>
    <w:rsid w:val="00561765"/>
    <w:rsid w:val="005635C3"/>
    <w:rsid w:val="005636ED"/>
    <w:rsid w:val="00565B7B"/>
    <w:rsid w:val="0056643C"/>
    <w:rsid w:val="00567F16"/>
    <w:rsid w:val="005721F4"/>
    <w:rsid w:val="005732E3"/>
    <w:rsid w:val="00575003"/>
    <w:rsid w:val="00575BC9"/>
    <w:rsid w:val="0057799F"/>
    <w:rsid w:val="00583E24"/>
    <w:rsid w:val="00590873"/>
    <w:rsid w:val="0059351C"/>
    <w:rsid w:val="00595827"/>
    <w:rsid w:val="0059598C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5E0"/>
    <w:rsid w:val="005E2EC6"/>
    <w:rsid w:val="005E3F5F"/>
    <w:rsid w:val="005E4A48"/>
    <w:rsid w:val="005E4DE3"/>
    <w:rsid w:val="005F17FD"/>
    <w:rsid w:val="005F1890"/>
    <w:rsid w:val="005F3C6B"/>
    <w:rsid w:val="005F463A"/>
    <w:rsid w:val="005F5A33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336"/>
    <w:rsid w:val="00611824"/>
    <w:rsid w:val="00612293"/>
    <w:rsid w:val="00612EB5"/>
    <w:rsid w:val="00613316"/>
    <w:rsid w:val="00613B10"/>
    <w:rsid w:val="00616EE9"/>
    <w:rsid w:val="00622637"/>
    <w:rsid w:val="00627BE6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6520"/>
    <w:rsid w:val="00646DD7"/>
    <w:rsid w:val="00647519"/>
    <w:rsid w:val="00647766"/>
    <w:rsid w:val="00651D3A"/>
    <w:rsid w:val="00652405"/>
    <w:rsid w:val="006533EB"/>
    <w:rsid w:val="00656357"/>
    <w:rsid w:val="00657CC0"/>
    <w:rsid w:val="006611D4"/>
    <w:rsid w:val="006611ED"/>
    <w:rsid w:val="00663ED9"/>
    <w:rsid w:val="006642A8"/>
    <w:rsid w:val="0066430F"/>
    <w:rsid w:val="0066471D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6DD"/>
    <w:rsid w:val="00691819"/>
    <w:rsid w:val="00694564"/>
    <w:rsid w:val="00696C94"/>
    <w:rsid w:val="006A0432"/>
    <w:rsid w:val="006B02B5"/>
    <w:rsid w:val="006B0BCD"/>
    <w:rsid w:val="006B0D70"/>
    <w:rsid w:val="006B0E9A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79E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041"/>
    <w:rsid w:val="006F2B4A"/>
    <w:rsid w:val="006F4DC9"/>
    <w:rsid w:val="006F7880"/>
    <w:rsid w:val="00700BAA"/>
    <w:rsid w:val="00700C97"/>
    <w:rsid w:val="00702658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4E1D"/>
    <w:rsid w:val="0074703A"/>
    <w:rsid w:val="0075111C"/>
    <w:rsid w:val="00752C81"/>
    <w:rsid w:val="00753013"/>
    <w:rsid w:val="007539FA"/>
    <w:rsid w:val="00757435"/>
    <w:rsid w:val="00760D0E"/>
    <w:rsid w:val="007611EC"/>
    <w:rsid w:val="00762359"/>
    <w:rsid w:val="00762B15"/>
    <w:rsid w:val="00763EF7"/>
    <w:rsid w:val="0076617F"/>
    <w:rsid w:val="007667DD"/>
    <w:rsid w:val="007717B0"/>
    <w:rsid w:val="007737E5"/>
    <w:rsid w:val="00773BED"/>
    <w:rsid w:val="00773F91"/>
    <w:rsid w:val="007825AA"/>
    <w:rsid w:val="00783897"/>
    <w:rsid w:val="00786496"/>
    <w:rsid w:val="007916A7"/>
    <w:rsid w:val="00792234"/>
    <w:rsid w:val="00794922"/>
    <w:rsid w:val="00795088"/>
    <w:rsid w:val="00797651"/>
    <w:rsid w:val="007A0969"/>
    <w:rsid w:val="007A536A"/>
    <w:rsid w:val="007B08E9"/>
    <w:rsid w:val="007B33FC"/>
    <w:rsid w:val="007B607C"/>
    <w:rsid w:val="007B6A54"/>
    <w:rsid w:val="007B73C3"/>
    <w:rsid w:val="007C05DF"/>
    <w:rsid w:val="007C1A15"/>
    <w:rsid w:val="007C47E5"/>
    <w:rsid w:val="007C4DCF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0670"/>
    <w:rsid w:val="00801233"/>
    <w:rsid w:val="008042C8"/>
    <w:rsid w:val="00804799"/>
    <w:rsid w:val="008059D8"/>
    <w:rsid w:val="0081126D"/>
    <w:rsid w:val="00815567"/>
    <w:rsid w:val="00815CA9"/>
    <w:rsid w:val="008161F3"/>
    <w:rsid w:val="00820CC4"/>
    <w:rsid w:val="0082595C"/>
    <w:rsid w:val="00825FA7"/>
    <w:rsid w:val="00832412"/>
    <w:rsid w:val="0083277B"/>
    <w:rsid w:val="0083503C"/>
    <w:rsid w:val="008447C1"/>
    <w:rsid w:val="00844D34"/>
    <w:rsid w:val="00845DB3"/>
    <w:rsid w:val="008500AB"/>
    <w:rsid w:val="00851168"/>
    <w:rsid w:val="0085651D"/>
    <w:rsid w:val="008575D7"/>
    <w:rsid w:val="00857F9B"/>
    <w:rsid w:val="008615B8"/>
    <w:rsid w:val="00861777"/>
    <w:rsid w:val="00864750"/>
    <w:rsid w:val="008648E6"/>
    <w:rsid w:val="00867FC9"/>
    <w:rsid w:val="00870373"/>
    <w:rsid w:val="00871490"/>
    <w:rsid w:val="00873D6A"/>
    <w:rsid w:val="008746AC"/>
    <w:rsid w:val="0087494A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A7CBD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070D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50E6"/>
    <w:rsid w:val="009674DD"/>
    <w:rsid w:val="00967EBB"/>
    <w:rsid w:val="0097266B"/>
    <w:rsid w:val="00972A6D"/>
    <w:rsid w:val="00973025"/>
    <w:rsid w:val="00973F9C"/>
    <w:rsid w:val="0097525B"/>
    <w:rsid w:val="00976AF5"/>
    <w:rsid w:val="0097729F"/>
    <w:rsid w:val="00985BEF"/>
    <w:rsid w:val="009876E3"/>
    <w:rsid w:val="00991A31"/>
    <w:rsid w:val="00992406"/>
    <w:rsid w:val="009925E3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36F5"/>
    <w:rsid w:val="009C5BFF"/>
    <w:rsid w:val="009C7790"/>
    <w:rsid w:val="009C7A2E"/>
    <w:rsid w:val="009D083E"/>
    <w:rsid w:val="009D5CE7"/>
    <w:rsid w:val="009D6195"/>
    <w:rsid w:val="009E0CFE"/>
    <w:rsid w:val="009E7766"/>
    <w:rsid w:val="009F3DAC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1210"/>
    <w:rsid w:val="00A42B69"/>
    <w:rsid w:val="00A44828"/>
    <w:rsid w:val="00A46224"/>
    <w:rsid w:val="00A50A54"/>
    <w:rsid w:val="00A54501"/>
    <w:rsid w:val="00A608E7"/>
    <w:rsid w:val="00A61C6A"/>
    <w:rsid w:val="00A6223F"/>
    <w:rsid w:val="00A62F50"/>
    <w:rsid w:val="00A64318"/>
    <w:rsid w:val="00A652DA"/>
    <w:rsid w:val="00A705D6"/>
    <w:rsid w:val="00A71460"/>
    <w:rsid w:val="00A72B2B"/>
    <w:rsid w:val="00A73827"/>
    <w:rsid w:val="00A74B95"/>
    <w:rsid w:val="00A74BD3"/>
    <w:rsid w:val="00A759F4"/>
    <w:rsid w:val="00A761AC"/>
    <w:rsid w:val="00A76973"/>
    <w:rsid w:val="00A769B8"/>
    <w:rsid w:val="00A769F0"/>
    <w:rsid w:val="00A77C0F"/>
    <w:rsid w:val="00A81842"/>
    <w:rsid w:val="00A82250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B68"/>
    <w:rsid w:val="00AB0E43"/>
    <w:rsid w:val="00AB35E1"/>
    <w:rsid w:val="00AB496E"/>
    <w:rsid w:val="00AB4CED"/>
    <w:rsid w:val="00AB7061"/>
    <w:rsid w:val="00AC53A4"/>
    <w:rsid w:val="00AC5ADF"/>
    <w:rsid w:val="00AC62F5"/>
    <w:rsid w:val="00AD01B3"/>
    <w:rsid w:val="00AD1243"/>
    <w:rsid w:val="00AD1462"/>
    <w:rsid w:val="00AD2417"/>
    <w:rsid w:val="00AD5D0F"/>
    <w:rsid w:val="00AD6CB8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AF6A1B"/>
    <w:rsid w:val="00B0152C"/>
    <w:rsid w:val="00B02445"/>
    <w:rsid w:val="00B06433"/>
    <w:rsid w:val="00B06E76"/>
    <w:rsid w:val="00B07C5A"/>
    <w:rsid w:val="00B11B40"/>
    <w:rsid w:val="00B12965"/>
    <w:rsid w:val="00B1337B"/>
    <w:rsid w:val="00B2026A"/>
    <w:rsid w:val="00B21638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36B1"/>
    <w:rsid w:val="00B34268"/>
    <w:rsid w:val="00B379A4"/>
    <w:rsid w:val="00B37C0A"/>
    <w:rsid w:val="00B423E8"/>
    <w:rsid w:val="00B425CF"/>
    <w:rsid w:val="00B42A77"/>
    <w:rsid w:val="00B50A80"/>
    <w:rsid w:val="00B50CA4"/>
    <w:rsid w:val="00B53874"/>
    <w:rsid w:val="00B5416B"/>
    <w:rsid w:val="00B552A3"/>
    <w:rsid w:val="00B568AD"/>
    <w:rsid w:val="00B5741F"/>
    <w:rsid w:val="00B60D4B"/>
    <w:rsid w:val="00B619A3"/>
    <w:rsid w:val="00B64023"/>
    <w:rsid w:val="00B64683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48E7"/>
    <w:rsid w:val="00BA5790"/>
    <w:rsid w:val="00BA5875"/>
    <w:rsid w:val="00BA701A"/>
    <w:rsid w:val="00BB1B10"/>
    <w:rsid w:val="00BB373B"/>
    <w:rsid w:val="00BB4820"/>
    <w:rsid w:val="00BB4CEF"/>
    <w:rsid w:val="00BB72F5"/>
    <w:rsid w:val="00BC0763"/>
    <w:rsid w:val="00BC086B"/>
    <w:rsid w:val="00BC0BB8"/>
    <w:rsid w:val="00BC11B9"/>
    <w:rsid w:val="00BC786E"/>
    <w:rsid w:val="00BC7F70"/>
    <w:rsid w:val="00BD6E05"/>
    <w:rsid w:val="00BD7944"/>
    <w:rsid w:val="00BE2D5A"/>
    <w:rsid w:val="00BF1482"/>
    <w:rsid w:val="00BF40ED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C1B"/>
    <w:rsid w:val="00C1400C"/>
    <w:rsid w:val="00C153F6"/>
    <w:rsid w:val="00C15904"/>
    <w:rsid w:val="00C16F0D"/>
    <w:rsid w:val="00C1721B"/>
    <w:rsid w:val="00C17F1A"/>
    <w:rsid w:val="00C17F22"/>
    <w:rsid w:val="00C2039B"/>
    <w:rsid w:val="00C242C5"/>
    <w:rsid w:val="00C259D5"/>
    <w:rsid w:val="00C30D34"/>
    <w:rsid w:val="00C321E0"/>
    <w:rsid w:val="00C321E2"/>
    <w:rsid w:val="00C32288"/>
    <w:rsid w:val="00C33DD0"/>
    <w:rsid w:val="00C34FD7"/>
    <w:rsid w:val="00C3599A"/>
    <w:rsid w:val="00C373FE"/>
    <w:rsid w:val="00C37EDF"/>
    <w:rsid w:val="00C42425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677D4"/>
    <w:rsid w:val="00C71695"/>
    <w:rsid w:val="00C72270"/>
    <w:rsid w:val="00C736F1"/>
    <w:rsid w:val="00C81E01"/>
    <w:rsid w:val="00C81F4F"/>
    <w:rsid w:val="00C820DA"/>
    <w:rsid w:val="00C83A1A"/>
    <w:rsid w:val="00C85B03"/>
    <w:rsid w:val="00C8607D"/>
    <w:rsid w:val="00C8671D"/>
    <w:rsid w:val="00C91364"/>
    <w:rsid w:val="00C92FDA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49B5"/>
    <w:rsid w:val="00CC69B7"/>
    <w:rsid w:val="00CC7C97"/>
    <w:rsid w:val="00CD1D66"/>
    <w:rsid w:val="00CD278D"/>
    <w:rsid w:val="00CD2D56"/>
    <w:rsid w:val="00CE05BD"/>
    <w:rsid w:val="00CE16C5"/>
    <w:rsid w:val="00CE4BB3"/>
    <w:rsid w:val="00CE5B79"/>
    <w:rsid w:val="00CF081B"/>
    <w:rsid w:val="00CF75EA"/>
    <w:rsid w:val="00D019E6"/>
    <w:rsid w:val="00D01F33"/>
    <w:rsid w:val="00D06B38"/>
    <w:rsid w:val="00D07B7E"/>
    <w:rsid w:val="00D11CBC"/>
    <w:rsid w:val="00D13C14"/>
    <w:rsid w:val="00D1443A"/>
    <w:rsid w:val="00D14924"/>
    <w:rsid w:val="00D14A0F"/>
    <w:rsid w:val="00D228FA"/>
    <w:rsid w:val="00D26155"/>
    <w:rsid w:val="00D26438"/>
    <w:rsid w:val="00D30B2F"/>
    <w:rsid w:val="00D31F67"/>
    <w:rsid w:val="00D3299D"/>
    <w:rsid w:val="00D36561"/>
    <w:rsid w:val="00D3704D"/>
    <w:rsid w:val="00D37221"/>
    <w:rsid w:val="00D40F23"/>
    <w:rsid w:val="00D41713"/>
    <w:rsid w:val="00D4194E"/>
    <w:rsid w:val="00D42767"/>
    <w:rsid w:val="00D434FA"/>
    <w:rsid w:val="00D455D6"/>
    <w:rsid w:val="00D474F1"/>
    <w:rsid w:val="00D47CD3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6E7E"/>
    <w:rsid w:val="00D87701"/>
    <w:rsid w:val="00D919E0"/>
    <w:rsid w:val="00D91E2A"/>
    <w:rsid w:val="00D924B1"/>
    <w:rsid w:val="00D92C45"/>
    <w:rsid w:val="00D9506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0FF2"/>
    <w:rsid w:val="00DD37DB"/>
    <w:rsid w:val="00DD6F79"/>
    <w:rsid w:val="00DE30D2"/>
    <w:rsid w:val="00DE3FF2"/>
    <w:rsid w:val="00DE61E3"/>
    <w:rsid w:val="00DE67C0"/>
    <w:rsid w:val="00DE7D34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3C8A"/>
    <w:rsid w:val="00E070B9"/>
    <w:rsid w:val="00E077DC"/>
    <w:rsid w:val="00E1080F"/>
    <w:rsid w:val="00E10E92"/>
    <w:rsid w:val="00E11621"/>
    <w:rsid w:val="00E20B4C"/>
    <w:rsid w:val="00E20C2F"/>
    <w:rsid w:val="00E22A0F"/>
    <w:rsid w:val="00E265F2"/>
    <w:rsid w:val="00E26B40"/>
    <w:rsid w:val="00E26DAC"/>
    <w:rsid w:val="00E27B33"/>
    <w:rsid w:val="00E327B6"/>
    <w:rsid w:val="00E33F95"/>
    <w:rsid w:val="00E35A0C"/>
    <w:rsid w:val="00E35A8A"/>
    <w:rsid w:val="00E37085"/>
    <w:rsid w:val="00E413E6"/>
    <w:rsid w:val="00E43691"/>
    <w:rsid w:val="00E474B4"/>
    <w:rsid w:val="00E54A7D"/>
    <w:rsid w:val="00E5641E"/>
    <w:rsid w:val="00E57174"/>
    <w:rsid w:val="00E62371"/>
    <w:rsid w:val="00E62EE4"/>
    <w:rsid w:val="00E63603"/>
    <w:rsid w:val="00E642E9"/>
    <w:rsid w:val="00E65730"/>
    <w:rsid w:val="00E65A1B"/>
    <w:rsid w:val="00E70DAF"/>
    <w:rsid w:val="00E739B3"/>
    <w:rsid w:val="00E73D65"/>
    <w:rsid w:val="00E7500B"/>
    <w:rsid w:val="00E753D7"/>
    <w:rsid w:val="00E75F14"/>
    <w:rsid w:val="00E76BF4"/>
    <w:rsid w:val="00E81AA6"/>
    <w:rsid w:val="00E81D5E"/>
    <w:rsid w:val="00E82EDE"/>
    <w:rsid w:val="00E84C91"/>
    <w:rsid w:val="00E84D2C"/>
    <w:rsid w:val="00E85135"/>
    <w:rsid w:val="00E85CFE"/>
    <w:rsid w:val="00E9085B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CD"/>
    <w:rsid w:val="00F06AC0"/>
    <w:rsid w:val="00F07A28"/>
    <w:rsid w:val="00F12D7A"/>
    <w:rsid w:val="00F13F64"/>
    <w:rsid w:val="00F17C63"/>
    <w:rsid w:val="00F21598"/>
    <w:rsid w:val="00F2164C"/>
    <w:rsid w:val="00F24104"/>
    <w:rsid w:val="00F25691"/>
    <w:rsid w:val="00F25F58"/>
    <w:rsid w:val="00F2666B"/>
    <w:rsid w:val="00F328C0"/>
    <w:rsid w:val="00F32EC4"/>
    <w:rsid w:val="00F331FD"/>
    <w:rsid w:val="00F33502"/>
    <w:rsid w:val="00F3661B"/>
    <w:rsid w:val="00F3788D"/>
    <w:rsid w:val="00F4306A"/>
    <w:rsid w:val="00F467D1"/>
    <w:rsid w:val="00F476AF"/>
    <w:rsid w:val="00F50426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79A"/>
    <w:rsid w:val="00F64F44"/>
    <w:rsid w:val="00F651BD"/>
    <w:rsid w:val="00F677F9"/>
    <w:rsid w:val="00F67B1B"/>
    <w:rsid w:val="00F67DD6"/>
    <w:rsid w:val="00F7133D"/>
    <w:rsid w:val="00F7288B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C3A"/>
    <w:rsid w:val="00F90E73"/>
    <w:rsid w:val="00F9474A"/>
    <w:rsid w:val="00F9583F"/>
    <w:rsid w:val="00F97329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3F17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04947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5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6">
    <w:name w:val="Balloon Text"/>
    <w:basedOn w:val="a"/>
    <w:semiHidden/>
    <w:rsid w:val="00C2039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A7CBD"/>
    <w:rPr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782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Ганна Паламарчук</cp:lastModifiedBy>
  <cp:revision>15</cp:revision>
  <cp:lastPrinted>2024-12-10T06:54:00Z</cp:lastPrinted>
  <dcterms:created xsi:type="dcterms:W3CDTF">2025-01-10T10:05:00Z</dcterms:created>
  <dcterms:modified xsi:type="dcterms:W3CDTF">2025-02-13T12:51:00Z</dcterms:modified>
</cp:coreProperties>
</file>