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5DFD" w14:textId="561A43D3" w:rsidR="00767209" w:rsidRPr="00767209" w:rsidRDefault="00767209" w:rsidP="007672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</w:pPr>
      <w:r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Д</w:t>
      </w:r>
      <w:r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ержавн</w:t>
      </w:r>
      <w:r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а</w:t>
      </w:r>
      <w:r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 xml:space="preserve"> підтримк</w:t>
      </w:r>
      <w:r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а</w:t>
      </w:r>
      <w:r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 xml:space="preserve"> </w:t>
      </w:r>
      <w:r w:rsidR="008A544E"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З</w:t>
      </w:r>
      <w:r w:rsidR="008A544E"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ахисник</w:t>
      </w:r>
      <w:r w:rsidR="008A544E"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ів та Захисниць України</w:t>
      </w:r>
      <w:r w:rsidR="008A544E"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 xml:space="preserve"> та їх діт</w:t>
      </w:r>
      <w:r w:rsidR="008A544E"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 xml:space="preserve">ей </w:t>
      </w:r>
      <w:r w:rsidRPr="00E1567E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в частині надання освітніх пільг</w:t>
      </w:r>
      <w:r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.</w:t>
      </w:r>
    </w:p>
    <w:p w14:paraId="47439032" w14:textId="2534F9E1" w:rsidR="00767209" w:rsidRPr="00767209" w:rsidRDefault="008A544E" w:rsidP="005B44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Закон</w:t>
      </w:r>
      <w:r w:rsidRPr="00E1567E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ом</w:t>
      </w: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 України «Про статус ветеранів війни, гарантії їхнього соціального захисту»</w:t>
      </w:r>
      <w:r w:rsidRPr="00E1567E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 д</w:t>
      </w:r>
      <w:r w:rsidR="00767209"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ержава </w:t>
      </w:r>
      <w:r w:rsidRPr="00E1567E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гарантує</w:t>
      </w:r>
      <w:r w:rsidR="00767209"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 підтримку як самим учасникам бойових дій, так і їхнім дітям (до 23 років), якщо вони навчаються</w:t>
      </w:r>
      <w:r w:rsidR="005B448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 </w:t>
      </w:r>
      <w:r w:rsidR="00767209"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за денною формою в державних</w:t>
      </w:r>
      <w:r w:rsidR="005B448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 </w:t>
      </w:r>
      <w:r w:rsidR="00767209"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 xml:space="preserve">закладах професійної (професійно-технічної), фахової </w:t>
      </w:r>
      <w:proofErr w:type="spellStart"/>
      <w:r w:rsidR="00767209"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передвищої</w:t>
      </w:r>
      <w:proofErr w:type="spellEnd"/>
      <w:r w:rsidR="00767209"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 xml:space="preserve"> та вищої освіти</w:t>
      </w:r>
      <w:r w:rsidR="00767209"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.</w:t>
      </w:r>
    </w:p>
    <w:p w14:paraId="4DB993E0" w14:textId="77777777" w:rsidR="00767209" w:rsidRPr="00767209" w:rsidRDefault="00767209" w:rsidP="00767209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3F52"/>
          <w:spacing w:val="-8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2C3F52"/>
          <w:spacing w:val="-8"/>
          <w:kern w:val="0"/>
          <w:sz w:val="28"/>
          <w:szCs w:val="28"/>
          <w:lang w:eastAsia="uk-UA"/>
          <w14:ligatures w14:val="none"/>
        </w:rPr>
        <w:t>Повна або часткова оплата навчання</w:t>
      </w:r>
    </w:p>
    <w:p w14:paraId="636ACC4B" w14:textId="1B79B73F" w:rsidR="00767209" w:rsidRPr="00767209" w:rsidRDefault="00767209" w:rsidP="00876935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Для учасників бойових дій при вступі держава гарантує частину бюджетних місць. </w:t>
      </w:r>
    </w:p>
    <w:p w14:paraId="132C43DF" w14:textId="77777777" w:rsidR="00767209" w:rsidRPr="00767209" w:rsidRDefault="00767209" w:rsidP="007672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2C3F52"/>
          <w:kern w:val="0"/>
          <w:sz w:val="28"/>
          <w:szCs w:val="28"/>
          <w:lang w:eastAsia="uk-UA"/>
          <w14:ligatures w14:val="none"/>
        </w:rPr>
        <w:t>Як це працює</w:t>
      </w:r>
    </w:p>
    <w:p w14:paraId="243487B2" w14:textId="7C7338D4" w:rsidR="00767209" w:rsidRPr="00767209" w:rsidRDefault="00767209" w:rsidP="0087693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При вступі ви маєте попередити приймальну комісію про наявність пільги, щоб працівники закладу освіти внесли її до державної бази. Тоді вона враховуватиметься при</w:t>
      </w:r>
      <w:hyperlink r:id="rId5" w:tgtFrame="_blank" w:history="1">
        <w:r w:rsidR="005B4489" w:rsidRPr="005B448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</w:t>
        </w:r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формуванні рейтингового списку</w:t>
        </w:r>
      </w:hyperlink>
      <w:r w:rsidRPr="007672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E468EA9" w14:textId="01595337" w:rsidR="00767209" w:rsidRPr="00767209" w:rsidRDefault="00767209" w:rsidP="0087693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Далі вам потрібно скласти вступні випробування / пройти співбесіду на загальних підставах. Якщо за їх результатами вам не вдалося одразу вступити на бюджет, ви як учасник бойових дій (або дитина УБД) можете розраховувати, що вас переведуть на</w:t>
      </w:r>
      <w:hyperlink r:id="rId6" w:tgtFrame="_blank" w:history="1">
        <w:r w:rsidR="005B4489" w:rsidRPr="005B448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</w:t>
        </w:r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ва</w:t>
        </w:r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</w:t>
        </w:r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антне бюджетне місце</w:t>
        </w:r>
      </w:hyperlink>
      <w:r w:rsidRPr="007672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Наприклад, при вступі до закладу вищої освіти воно може з’явитися, якщо хтось з рекомендованих на бюджет вступників не виконає умови та вчасно не </w:t>
      </w:r>
      <w:proofErr w:type="spellStart"/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подасть</w:t>
      </w:r>
      <w:proofErr w:type="spellEnd"/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 xml:space="preserve"> документи. Тоді вам потрібно скласти заяву на ім’я директора / ректора закладу з проханням перевести на вакантне бюджетне місце.</w:t>
      </w:r>
    </w:p>
    <w:p w14:paraId="43DB9873" w14:textId="77777777" w:rsidR="00767209" w:rsidRPr="00767209" w:rsidRDefault="00767209" w:rsidP="0087693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color w:val="2C3F52"/>
          <w:kern w:val="0"/>
          <w:sz w:val="28"/>
          <w:szCs w:val="28"/>
          <w:lang w:eastAsia="uk-UA"/>
          <w14:ligatures w14:val="none"/>
        </w:rPr>
        <w:t>Якщо в навчальному закладі не буде бюджетних місць за обраною вами спеціальністю, вам можуть запропонувати обрати іншу, де такі місця є.</w:t>
      </w:r>
    </w:p>
    <w:p w14:paraId="46FBB458" w14:textId="2E201C68" w:rsidR="00767209" w:rsidRPr="00767209" w:rsidRDefault="00767209" w:rsidP="005B448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Дітям осіб, визнаних учасниками бойових дій, які навчаються за денною формою навчання у професійно-технічних навчальних закладах, — до закінчення навчальних закладів, але не довше ніж до досягнення ними 23 років, держава забезпечує цільову підтримку для здобуття професійно-технічної та вищої освіти у державних та комунальних навчальних закладах (на підставі</w:t>
      </w:r>
      <w:r w:rsidR="005B448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7" w:anchor="Text" w:history="1"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Постанов</w:t>
        </w:r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и</w:t>
        </w:r>
        <w:r w:rsidRPr="00767209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Кабінету Міністрів України від 23 листопада 2016 року № 975 "Про надання державної цільової підтримки деяким категоріям громадян для здобуття професійно-технічної та вищої освіти"</w:t>
        </w:r>
      </w:hyperlink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).</w:t>
      </w:r>
    </w:p>
    <w:p w14:paraId="38C361B7" w14:textId="77777777" w:rsidR="000B4201" w:rsidRPr="00767209" w:rsidRDefault="000B4201" w:rsidP="005B448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Для отримання державної цільової підтримки особи подають особисто на ім’я керівника відповідного професійно-технічного або вищого навчального закладу заяву, складену в довільній формі, із зазначенням конкретних видів державної цільової підтримки, на які особи претендують. До заяви додаються завірені в установленому порядку копії документів. Державна цільова підтримка певного виду надається за рішенням керівника навчального закладу.</w:t>
      </w:r>
    </w:p>
    <w:p w14:paraId="41427DEB" w14:textId="35A7154D" w:rsidR="00767209" w:rsidRPr="00767209" w:rsidRDefault="00767209" w:rsidP="0076720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Державна цільова підтримка надається у вигляді:</w:t>
      </w:r>
    </w:p>
    <w:p w14:paraId="2EE57411" w14:textId="77777777" w:rsidR="00767209" w:rsidRPr="00767209" w:rsidRDefault="00767209" w:rsidP="000B4201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повної оплати навчання</w:t>
      </w:r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рахунок коштів загального фонду державного або місцевих бюджетів у разі зарахування вступників на навчання за державним (регіональним) замовленням відповідно до умов та правил прийому на навчання до вищих та професійно-технічних навчальних закладів на відповідний рік;</w:t>
      </w:r>
    </w:p>
    <w:p w14:paraId="33A285E5" w14:textId="78D5A349" w:rsidR="00767209" w:rsidRPr="00767209" w:rsidRDefault="00767209" w:rsidP="000B4201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часткової оплати навчання</w:t>
      </w:r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рахунок коштів державного або місцевих бюджетів шляхом надання особам, зарахованим на навчання за рахунок коштів фізичних і юридичних осіб, пільгових довгострокових кредитів для здобуття професійної (професійно-технічної), фахової </w:t>
      </w:r>
      <w:proofErr w:type="spellStart"/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передвищої</w:t>
      </w:r>
      <w:proofErr w:type="spellEnd"/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вищої освіти;</w:t>
      </w:r>
    </w:p>
    <w:p w14:paraId="3C331E07" w14:textId="77777777" w:rsidR="00767209" w:rsidRPr="00767209" w:rsidRDefault="00767209" w:rsidP="000B4201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безоплатного забезпечення підручниками</w:t>
      </w:r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— за рахунок бібліотечного фонду відповідного закладу освіти;</w:t>
      </w:r>
    </w:p>
    <w:p w14:paraId="1013D2AE" w14:textId="77777777" w:rsidR="00767209" w:rsidRPr="00767209" w:rsidRDefault="00767209" w:rsidP="000B4201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безоплатного доступу до Інтернету</w:t>
      </w:r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систем баз даних у державних та комунальних закладах освіти;</w:t>
      </w:r>
    </w:p>
    <w:p w14:paraId="540C9409" w14:textId="77777777" w:rsidR="000B4201" w:rsidRPr="00E1567E" w:rsidRDefault="00767209" w:rsidP="000B4201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безоплатного проживання</w:t>
      </w:r>
      <w:r w:rsidRPr="007672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учнівських та студентських гуртожитках або проживання у студентських гуртожитках з пільговою оплатою — для осіб, які навчаються за денною формою.</w:t>
      </w:r>
      <w:r w:rsidR="000B4201" w:rsidRPr="00E156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B066760" w14:textId="0D3D042B" w:rsidR="005B4489" w:rsidRPr="005B4489" w:rsidRDefault="000B4201" w:rsidP="004C2CC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spacing w:before="240" w:beforeAutospacing="1" w:after="24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7672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соціальної стипендії</w:t>
      </w:r>
      <w:r w:rsidR="005B44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sectPr w:rsidR="005B4489" w:rsidRPr="005B4489" w:rsidSect="0087693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7669"/>
    <w:multiLevelType w:val="multilevel"/>
    <w:tmpl w:val="B69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01D"/>
    <w:multiLevelType w:val="multilevel"/>
    <w:tmpl w:val="9CC4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B4122"/>
    <w:multiLevelType w:val="multilevel"/>
    <w:tmpl w:val="0AA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247D9"/>
    <w:multiLevelType w:val="multilevel"/>
    <w:tmpl w:val="3716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entative="1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entative="1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entative="1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entative="1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entative="1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4" w15:restartNumberingAfterBreak="0">
    <w:nsid w:val="5F6E4A19"/>
    <w:multiLevelType w:val="multilevel"/>
    <w:tmpl w:val="C62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D5B98"/>
    <w:multiLevelType w:val="multilevel"/>
    <w:tmpl w:val="330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F6954"/>
    <w:multiLevelType w:val="multilevel"/>
    <w:tmpl w:val="0396DE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22508921">
    <w:abstractNumId w:val="4"/>
  </w:num>
  <w:num w:numId="2" w16cid:durableId="1194535389">
    <w:abstractNumId w:val="2"/>
  </w:num>
  <w:num w:numId="3" w16cid:durableId="39669882">
    <w:abstractNumId w:val="3"/>
  </w:num>
  <w:num w:numId="4" w16cid:durableId="1585919932">
    <w:abstractNumId w:val="1"/>
  </w:num>
  <w:num w:numId="5" w16cid:durableId="370228843">
    <w:abstractNumId w:val="0"/>
  </w:num>
  <w:num w:numId="6" w16cid:durableId="1240796481">
    <w:abstractNumId w:val="6"/>
  </w:num>
  <w:num w:numId="7" w16cid:durableId="816606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09"/>
    <w:rsid w:val="000B4201"/>
    <w:rsid w:val="000B6D3C"/>
    <w:rsid w:val="002377A8"/>
    <w:rsid w:val="005B4489"/>
    <w:rsid w:val="00767209"/>
    <w:rsid w:val="00876935"/>
    <w:rsid w:val="008A544E"/>
    <w:rsid w:val="00AF5BA0"/>
    <w:rsid w:val="00B76153"/>
    <w:rsid w:val="00BF0DC0"/>
    <w:rsid w:val="00E1567E"/>
    <w:rsid w:val="00E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FC55"/>
  <w15:chartTrackingRefBased/>
  <w15:docId w15:val="{005D1C21-F295-4273-9B72-A43C0525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209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3">
    <w:name w:val="Normal (Web)"/>
    <w:basedOn w:val="a"/>
    <w:uiPriority w:val="99"/>
    <w:unhideWhenUsed/>
    <w:rsid w:val="0076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767209"/>
    <w:rPr>
      <w:color w:val="0000FF"/>
      <w:u w:val="single"/>
    </w:rPr>
  </w:style>
  <w:style w:type="character" w:customStyle="1" w:styleId="mw-headline">
    <w:name w:val="mw-headline"/>
    <w:basedOn w:val="a0"/>
    <w:rsid w:val="00767209"/>
  </w:style>
  <w:style w:type="character" w:styleId="a5">
    <w:name w:val="Strong"/>
    <w:basedOn w:val="a0"/>
    <w:uiPriority w:val="22"/>
    <w:qFormat/>
    <w:rsid w:val="00767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75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ua/news/2023/07/25/vakantni-biudzhetni-mistsia-umovy-perevedennia/" TargetMode="External"/><Relationship Id="rId5" Type="http://schemas.openxmlformats.org/officeDocument/2006/relationships/hyperlink" Target="https://www.education.ua/news/2023/08/02/yak-formuiutsia-reitynhovi-spys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1</cp:revision>
  <dcterms:created xsi:type="dcterms:W3CDTF">2024-07-10T09:56:00Z</dcterms:created>
  <dcterms:modified xsi:type="dcterms:W3CDTF">2024-07-10T11:23:00Z</dcterms:modified>
</cp:coreProperties>
</file>